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rFonts w:ascii="黑体" w:hAnsi="黑体" w:eastAsia="黑体"/>
          <w:b/>
          <w:sz w:val="44"/>
          <w:szCs w:val="44"/>
        </w:rPr>
      </w:pPr>
      <w:r>
        <w:rPr>
          <w:rFonts w:hint="eastAsia" w:ascii="黑体" w:hAnsi="黑体" w:eastAsia="黑体"/>
          <w:b/>
          <w:sz w:val="44"/>
          <w:szCs w:val="44"/>
        </w:rPr>
        <w:t xml:space="preserve"> </w:t>
      </w:r>
    </w:p>
    <w:p>
      <w:pPr>
        <w:spacing w:before="156" w:beforeLines="50" w:after="156" w:afterLines="50"/>
        <w:jc w:val="center"/>
        <w:rPr>
          <w:rFonts w:ascii="黑体" w:hAnsi="黑体" w:eastAsia="黑体"/>
          <w:b/>
          <w:sz w:val="44"/>
          <w:szCs w:val="44"/>
        </w:rPr>
      </w:pPr>
    </w:p>
    <w:p>
      <w:pPr>
        <w:spacing w:before="156" w:beforeLines="50" w:after="156" w:afterLines="50"/>
        <w:jc w:val="center"/>
        <w:rPr>
          <w:rFonts w:ascii="黑体" w:hAnsi="黑体" w:eastAsia="黑体"/>
          <w:b/>
          <w:sz w:val="44"/>
          <w:szCs w:val="44"/>
        </w:rPr>
      </w:pPr>
    </w:p>
    <w:p>
      <w:pPr>
        <w:spacing w:before="156" w:beforeLines="50" w:after="156" w:afterLines="50"/>
        <w:jc w:val="center"/>
        <w:rPr>
          <w:rFonts w:ascii="黑体" w:hAnsi="黑体" w:eastAsia="黑体"/>
          <w:b/>
          <w:sz w:val="44"/>
          <w:szCs w:val="44"/>
        </w:rPr>
      </w:pPr>
    </w:p>
    <w:p>
      <w:pPr>
        <w:spacing w:before="156" w:beforeLines="50" w:after="156" w:afterLines="50"/>
        <w:ind w:firstLine="2209" w:firstLineChars="500"/>
        <w:rPr>
          <w:rFonts w:ascii="黑体" w:hAnsi="黑体" w:eastAsia="黑体"/>
          <w:b/>
          <w:sz w:val="44"/>
          <w:szCs w:val="44"/>
        </w:rPr>
      </w:pPr>
      <w:r>
        <w:rPr>
          <w:rFonts w:hint="eastAsia" w:ascii="黑体" w:hAnsi="黑体" w:eastAsia="黑体"/>
          <w:b/>
          <w:sz w:val="44"/>
          <w:szCs w:val="44"/>
          <w:u w:val="single"/>
        </w:rPr>
        <w:t>丰倍生物塔器</w:t>
      </w:r>
      <w:r>
        <w:rPr>
          <w:rFonts w:hint="eastAsia" w:ascii="黑体" w:hAnsi="黑体" w:eastAsia="黑体"/>
          <w:b/>
          <w:sz w:val="44"/>
          <w:szCs w:val="44"/>
        </w:rPr>
        <w:t>项目</w:t>
      </w:r>
    </w:p>
    <w:p>
      <w:pPr>
        <w:spacing w:before="156" w:beforeLines="50" w:after="156" w:afterLines="50"/>
        <w:ind w:firstLine="2871" w:firstLineChars="550"/>
        <w:rPr>
          <w:rFonts w:ascii="黑体" w:hAnsi="黑体" w:eastAsia="黑体"/>
          <w:b/>
          <w:sz w:val="52"/>
          <w:szCs w:val="52"/>
        </w:rPr>
      </w:pPr>
      <w:r>
        <w:rPr>
          <w:rFonts w:hint="eastAsia" w:ascii="黑体" w:hAnsi="黑体" w:eastAsia="黑体"/>
          <w:b/>
          <w:sz w:val="52"/>
          <w:szCs w:val="52"/>
        </w:rPr>
        <w:t>询 价 文 件</w:t>
      </w:r>
    </w:p>
    <w:p>
      <w:pPr>
        <w:spacing w:before="156" w:beforeLines="50" w:after="156" w:afterLines="50"/>
        <w:ind w:firstLine="418" w:firstLineChars="80"/>
        <w:rPr>
          <w:rFonts w:ascii="黑体" w:hAnsi="黑体" w:eastAsia="黑体"/>
          <w:b/>
          <w:sz w:val="52"/>
          <w:szCs w:val="52"/>
        </w:rPr>
      </w:pPr>
    </w:p>
    <w:p>
      <w:pPr>
        <w:spacing w:before="156" w:beforeLines="50" w:after="156" w:afterLines="50"/>
        <w:ind w:firstLine="418" w:firstLineChars="80"/>
        <w:rPr>
          <w:rFonts w:ascii="黑体" w:hAnsi="黑体" w:eastAsia="黑体"/>
          <w:b/>
          <w:sz w:val="52"/>
          <w:szCs w:val="52"/>
        </w:rPr>
      </w:pPr>
    </w:p>
    <w:p>
      <w:pPr>
        <w:spacing w:before="156" w:beforeLines="50" w:after="156" w:afterLines="50"/>
        <w:rPr>
          <w:rFonts w:ascii="黑体" w:hAnsi="黑体" w:eastAsia="黑体"/>
          <w:b/>
          <w:sz w:val="52"/>
          <w:szCs w:val="52"/>
        </w:rPr>
      </w:pPr>
    </w:p>
    <w:p>
      <w:pPr>
        <w:spacing w:before="156" w:beforeLines="50" w:after="156" w:afterLines="50"/>
        <w:ind w:left="2379" w:leftChars="354" w:hanging="1671" w:hangingChars="522"/>
        <w:rPr>
          <w:rFonts w:ascii="等线 Light" w:hAnsi="等线 Light" w:eastAsia="等线 Light"/>
          <w:b/>
          <w:sz w:val="32"/>
          <w:szCs w:val="32"/>
        </w:rPr>
      </w:pPr>
      <w:r>
        <w:rPr>
          <w:rFonts w:hint="eastAsia" w:ascii="等线 Light" w:hAnsi="等线 Light" w:eastAsia="等线 Light"/>
          <w:b/>
          <w:sz w:val="32"/>
          <w:szCs w:val="32"/>
        </w:rPr>
        <w:t>项目</w:t>
      </w:r>
      <w:r>
        <w:rPr>
          <w:rFonts w:ascii="等线 Light" w:hAnsi="等线 Light" w:eastAsia="等线 Light"/>
          <w:b/>
          <w:sz w:val="32"/>
          <w:szCs w:val="32"/>
        </w:rPr>
        <w:t>名称</w:t>
      </w:r>
      <w:r>
        <w:rPr>
          <w:rFonts w:hint="eastAsia" w:ascii="等线 Light" w:hAnsi="等线 Light" w:eastAsia="等线 Light"/>
          <w:b/>
          <w:sz w:val="32"/>
          <w:szCs w:val="32"/>
        </w:rPr>
        <w:t>：丰倍生物项目</w:t>
      </w:r>
    </w:p>
    <w:p>
      <w:pPr>
        <w:spacing w:before="156" w:beforeLines="50" w:after="156" w:afterLines="50"/>
        <w:ind w:firstLine="736" w:firstLineChars="230"/>
        <w:rPr>
          <w:rFonts w:ascii="等线 Light" w:hAnsi="等线 Light" w:eastAsia="等线 Light"/>
          <w:b/>
          <w:sz w:val="32"/>
          <w:szCs w:val="32"/>
        </w:rPr>
      </w:pPr>
      <w:r>
        <w:rPr>
          <w:rFonts w:hint="eastAsia" w:ascii="等线 Light" w:hAnsi="等线 Light" w:eastAsia="等线 Light"/>
          <w:b/>
          <w:sz w:val="32"/>
          <w:szCs w:val="32"/>
        </w:rPr>
        <w:t>询价人/业主</w:t>
      </w:r>
      <w:r>
        <w:rPr>
          <w:rFonts w:ascii="等线 Light" w:hAnsi="等线 Light" w:eastAsia="等线 Light"/>
          <w:b/>
          <w:sz w:val="32"/>
          <w:szCs w:val="32"/>
        </w:rPr>
        <w:t>：</w:t>
      </w:r>
      <w:r>
        <w:rPr>
          <w:rFonts w:hint="eastAsia" w:ascii="等线 Light" w:hAnsi="等线 Light" w:eastAsia="等线 Light"/>
          <w:b/>
          <w:sz w:val="32"/>
          <w:szCs w:val="32"/>
        </w:rPr>
        <w:t>苏州丰倍生物科技</w:t>
      </w:r>
      <w:r>
        <w:rPr>
          <w:rFonts w:ascii="等线 Light" w:hAnsi="等线 Light" w:eastAsia="等线 Light"/>
          <w:b/>
          <w:sz w:val="32"/>
          <w:szCs w:val="32"/>
        </w:rPr>
        <w:t>有限公司</w:t>
      </w:r>
    </w:p>
    <w:p>
      <w:pPr>
        <w:spacing w:before="156" w:beforeLines="50" w:after="156" w:afterLines="50"/>
        <w:ind w:firstLine="736" w:firstLineChars="230"/>
        <w:rPr>
          <w:rFonts w:ascii="等线 Light" w:hAnsi="等线 Light" w:eastAsia="等线 Light"/>
          <w:b/>
          <w:sz w:val="32"/>
          <w:szCs w:val="32"/>
        </w:rPr>
      </w:pPr>
      <w:r>
        <w:rPr>
          <w:rFonts w:hint="eastAsia" w:ascii="等线 Light" w:hAnsi="等线 Light" w:eastAsia="等线 Light"/>
          <w:b/>
          <w:sz w:val="32"/>
          <w:szCs w:val="32"/>
        </w:rPr>
        <w:t>询价方案</w:t>
      </w:r>
      <w:r>
        <w:rPr>
          <w:rFonts w:ascii="等线 Light" w:hAnsi="等线 Light" w:eastAsia="等线 Light"/>
          <w:b/>
          <w:sz w:val="32"/>
          <w:szCs w:val="32"/>
        </w:rPr>
        <w:t>编号：</w:t>
      </w:r>
      <w:r>
        <w:rPr>
          <w:rFonts w:hint="eastAsia" w:ascii="等线 Light" w:hAnsi="等线 Light" w:eastAsia="等线 Light"/>
          <w:b/>
          <w:sz w:val="32"/>
          <w:szCs w:val="32"/>
        </w:rPr>
        <w:t>2021</w:t>
      </w:r>
      <w:r>
        <w:rPr>
          <w:rFonts w:ascii="等线 Light" w:hAnsi="等线 Light" w:eastAsia="等线 Light"/>
          <w:b/>
          <w:sz w:val="32"/>
          <w:szCs w:val="32"/>
        </w:rPr>
        <w:t>12</w:t>
      </w:r>
      <w:r>
        <w:rPr>
          <w:rFonts w:hint="eastAsia" w:ascii="等线 Light" w:hAnsi="等线 Light" w:eastAsia="等线 Light"/>
          <w:b/>
          <w:sz w:val="32"/>
          <w:szCs w:val="32"/>
          <w:lang w:val="en-US" w:eastAsia="zh-CN"/>
        </w:rPr>
        <w:t>1</w:t>
      </w:r>
      <w:r>
        <w:rPr>
          <w:rFonts w:ascii="等线 Light" w:hAnsi="等线 Light" w:eastAsia="等线 Light"/>
          <w:b/>
          <w:sz w:val="32"/>
          <w:szCs w:val="32"/>
        </w:rPr>
        <w:t>7</w:t>
      </w:r>
    </w:p>
    <w:p>
      <w:pPr>
        <w:spacing w:before="156" w:beforeLines="50" w:after="156" w:afterLines="50"/>
        <w:ind w:firstLine="736" w:firstLineChars="230"/>
        <w:rPr>
          <w:rFonts w:ascii="等线 Light" w:hAnsi="等线 Light" w:eastAsia="等线 Light"/>
          <w:b/>
          <w:sz w:val="32"/>
          <w:szCs w:val="32"/>
        </w:rPr>
        <w:sectPr>
          <w:headerReference r:id="rId4" w:type="first"/>
          <w:footerReference r:id="rId6" w:type="first"/>
          <w:headerReference r:id="rId3" w:type="default"/>
          <w:footerReference r:id="rId5" w:type="default"/>
          <w:pgSz w:w="11906" w:h="16838"/>
          <w:pgMar w:top="1134" w:right="1134" w:bottom="1134" w:left="1418" w:header="851" w:footer="992" w:gutter="0"/>
          <w:pgNumType w:start="1"/>
          <w:cols w:space="425" w:num="1"/>
          <w:titlePg/>
          <w:docGrid w:type="lines" w:linePitch="312" w:charSpace="0"/>
        </w:sectPr>
      </w:pPr>
      <w:r>
        <w:rPr>
          <w:rFonts w:hint="eastAsia" w:ascii="等线 Light" w:hAnsi="等线 Light" w:eastAsia="等线 Light"/>
          <w:b/>
          <w:sz w:val="32"/>
          <w:szCs w:val="32"/>
        </w:rPr>
        <w:t xml:space="preserve">发标日期:  </w:t>
      </w:r>
      <w:r>
        <w:rPr>
          <w:rFonts w:hint="eastAsia" w:ascii="等线 Light" w:hAnsi="等线 Light" w:eastAsia="等线 Light"/>
          <w:b/>
          <w:sz w:val="32"/>
          <w:szCs w:val="32"/>
          <w:u w:val="single"/>
        </w:rPr>
        <w:t>2021</w:t>
      </w:r>
      <w:r>
        <w:rPr>
          <w:rFonts w:hint="eastAsia" w:ascii="等线 Light" w:hAnsi="等线 Light" w:eastAsia="等线 Light"/>
          <w:b/>
          <w:sz w:val="32"/>
          <w:szCs w:val="32"/>
        </w:rPr>
        <w:t>年</w:t>
      </w:r>
      <w:r>
        <w:rPr>
          <w:rFonts w:ascii="等线 Light" w:hAnsi="等线 Light" w:eastAsia="等线 Light"/>
          <w:b/>
          <w:sz w:val="32"/>
          <w:szCs w:val="32"/>
          <w:u w:val="single"/>
        </w:rPr>
        <w:t>12</w:t>
      </w:r>
      <w:r>
        <w:rPr>
          <w:rFonts w:hint="eastAsia" w:ascii="等线 Light" w:hAnsi="等线 Light" w:eastAsia="等线 Light"/>
          <w:b/>
          <w:sz w:val="32"/>
          <w:szCs w:val="32"/>
        </w:rPr>
        <w:t>月</w:t>
      </w:r>
      <w:r>
        <w:rPr>
          <w:rFonts w:hint="eastAsia" w:ascii="等线 Light" w:hAnsi="等线 Light" w:eastAsia="等线 Light"/>
          <w:b/>
          <w:sz w:val="32"/>
          <w:szCs w:val="32"/>
          <w:u w:val="single"/>
          <w:lang w:val="en-US" w:eastAsia="zh-CN"/>
        </w:rPr>
        <w:t>1</w:t>
      </w:r>
      <w:r>
        <w:rPr>
          <w:rFonts w:ascii="等线 Light" w:hAnsi="等线 Light" w:eastAsia="等线 Light"/>
          <w:b/>
          <w:sz w:val="32"/>
          <w:szCs w:val="32"/>
          <w:u w:val="single"/>
        </w:rPr>
        <w:t>7</w:t>
      </w:r>
      <w:r>
        <w:rPr>
          <w:rFonts w:hint="eastAsia" w:ascii="等线 Light" w:hAnsi="等线 Light" w:eastAsia="等线 Light"/>
          <w:b/>
          <w:sz w:val="32"/>
          <w:szCs w:val="32"/>
        </w:rPr>
        <w:t>日</w:t>
      </w:r>
    </w:p>
    <w:p>
      <w:pPr>
        <w:autoSpaceDE w:val="0"/>
        <w:autoSpaceDN w:val="0"/>
        <w:adjustRightInd w:val="0"/>
        <w:spacing w:line="360" w:lineRule="auto"/>
        <w:jc w:val="center"/>
        <w:rPr>
          <w:rFonts w:hAnsi="宋体"/>
          <w:b/>
          <w:bCs/>
          <w:sz w:val="44"/>
          <w:szCs w:val="44"/>
          <w:lang w:val="zh-CN"/>
        </w:rPr>
      </w:pPr>
    </w:p>
    <w:p>
      <w:pPr>
        <w:autoSpaceDE w:val="0"/>
        <w:autoSpaceDN w:val="0"/>
        <w:adjustRightInd w:val="0"/>
        <w:spacing w:line="360" w:lineRule="auto"/>
        <w:jc w:val="center"/>
        <w:rPr>
          <w:b/>
          <w:bCs/>
          <w:sz w:val="44"/>
          <w:szCs w:val="44"/>
          <w:lang w:val="zh-CN"/>
        </w:rPr>
      </w:pPr>
      <w:r>
        <w:rPr>
          <w:rFonts w:hAnsi="宋体"/>
          <w:b/>
          <w:bCs/>
          <w:sz w:val="44"/>
          <w:szCs w:val="44"/>
          <w:lang w:val="zh-CN"/>
        </w:rPr>
        <w:t>目</w:t>
      </w:r>
      <w:r>
        <w:rPr>
          <w:b/>
          <w:bCs/>
          <w:sz w:val="44"/>
          <w:szCs w:val="44"/>
          <w:lang w:val="zh-CN"/>
        </w:rPr>
        <w:t xml:space="preserve">   </w:t>
      </w:r>
      <w:r>
        <w:rPr>
          <w:rFonts w:hAnsi="宋体"/>
          <w:b/>
          <w:bCs/>
          <w:sz w:val="44"/>
          <w:szCs w:val="44"/>
          <w:lang w:val="zh-CN"/>
        </w:rPr>
        <w:t>录</w:t>
      </w:r>
    </w:p>
    <w:p>
      <w:pPr>
        <w:autoSpaceDE w:val="0"/>
        <w:autoSpaceDN w:val="0"/>
        <w:adjustRightInd w:val="0"/>
        <w:spacing w:line="360" w:lineRule="auto"/>
        <w:jc w:val="center"/>
        <w:rPr>
          <w:b/>
          <w:bCs/>
          <w:sz w:val="24"/>
          <w:lang w:val="zh-CN"/>
        </w:rPr>
      </w:pPr>
    </w:p>
    <w:p>
      <w:pPr>
        <w:autoSpaceDE w:val="0"/>
        <w:autoSpaceDN w:val="0"/>
        <w:adjustRightInd w:val="0"/>
        <w:spacing w:line="360" w:lineRule="auto"/>
        <w:jc w:val="center"/>
        <w:rPr>
          <w:b/>
          <w:bCs/>
          <w:sz w:val="24"/>
          <w:lang w:val="zh-CN"/>
        </w:rPr>
      </w:pPr>
    </w:p>
    <w:p>
      <w:pPr>
        <w:autoSpaceDE w:val="0"/>
        <w:autoSpaceDN w:val="0"/>
        <w:adjustRightInd w:val="0"/>
        <w:spacing w:line="360" w:lineRule="auto"/>
        <w:jc w:val="center"/>
        <w:rPr>
          <w:b/>
          <w:bCs/>
          <w:sz w:val="24"/>
          <w:lang w:val="zh-CN"/>
        </w:rPr>
      </w:pPr>
    </w:p>
    <w:p>
      <w:pPr>
        <w:autoSpaceDE w:val="0"/>
        <w:autoSpaceDN w:val="0"/>
        <w:adjustRightInd w:val="0"/>
        <w:spacing w:line="360" w:lineRule="auto"/>
        <w:ind w:right="170" w:rightChars="85"/>
        <w:rPr>
          <w:b/>
          <w:bCs/>
          <w:sz w:val="28"/>
          <w:szCs w:val="28"/>
          <w:lang w:val="zh-CN"/>
        </w:rPr>
      </w:pPr>
      <w:r>
        <w:rPr>
          <w:rFonts w:hint="eastAsia" w:hAnsi="宋体"/>
          <w:b/>
          <w:bCs/>
          <w:sz w:val="28"/>
          <w:szCs w:val="28"/>
          <w:lang w:val="zh-CN"/>
        </w:rPr>
        <w:t>第一章 报价邀请</w:t>
      </w:r>
    </w:p>
    <w:p>
      <w:pPr>
        <w:autoSpaceDE w:val="0"/>
        <w:autoSpaceDN w:val="0"/>
        <w:adjustRightInd w:val="0"/>
        <w:spacing w:line="360" w:lineRule="auto"/>
        <w:rPr>
          <w:b/>
          <w:bCs/>
          <w:sz w:val="28"/>
          <w:szCs w:val="28"/>
          <w:lang w:val="zh-CN"/>
        </w:rPr>
      </w:pPr>
      <w:r>
        <w:rPr>
          <w:rFonts w:hint="eastAsia" w:hAnsi="宋体"/>
          <w:b/>
          <w:bCs/>
          <w:sz w:val="28"/>
          <w:szCs w:val="28"/>
          <w:lang w:val="zh-CN"/>
        </w:rPr>
        <w:t>第二章 报价单位须知</w:t>
      </w:r>
    </w:p>
    <w:p>
      <w:pPr>
        <w:autoSpaceDE w:val="0"/>
        <w:autoSpaceDN w:val="0"/>
        <w:adjustRightInd w:val="0"/>
        <w:spacing w:line="360" w:lineRule="auto"/>
        <w:rPr>
          <w:b/>
          <w:bCs/>
          <w:sz w:val="28"/>
          <w:szCs w:val="28"/>
        </w:rPr>
      </w:pPr>
      <w:r>
        <w:rPr>
          <w:rFonts w:hint="eastAsia" w:hAnsi="宋体"/>
          <w:b/>
          <w:bCs/>
          <w:sz w:val="28"/>
          <w:szCs w:val="28"/>
          <w:lang w:val="zh-CN"/>
        </w:rPr>
        <w:t>第三章 技术要求</w:t>
      </w:r>
    </w:p>
    <w:p>
      <w:pPr>
        <w:autoSpaceDE w:val="0"/>
        <w:autoSpaceDN w:val="0"/>
        <w:adjustRightInd w:val="0"/>
        <w:spacing w:line="360" w:lineRule="auto"/>
        <w:rPr>
          <w:rFonts w:hAnsi="宋体"/>
          <w:b/>
          <w:bCs/>
          <w:sz w:val="28"/>
          <w:szCs w:val="28"/>
          <w:lang w:val="zh-CN"/>
        </w:rPr>
      </w:pPr>
      <w:r>
        <w:rPr>
          <w:rFonts w:hint="eastAsia" w:hAnsi="宋体"/>
          <w:b/>
          <w:bCs/>
          <w:sz w:val="28"/>
          <w:szCs w:val="28"/>
          <w:lang w:val="zh-CN"/>
        </w:rPr>
        <w:t>第四章 合同条款</w:t>
      </w:r>
    </w:p>
    <w:p>
      <w:pPr>
        <w:pStyle w:val="2"/>
        <w:ind w:left="0" w:leftChars="0" w:firstLine="0" w:firstLineChars="0"/>
        <w:rPr>
          <w:rFonts w:hint="eastAsia" w:ascii="Times New Roman" w:hAnsi="宋体" w:eastAsia="宋体"/>
          <w:b/>
          <w:bCs/>
          <w:kern w:val="0"/>
          <w:sz w:val="28"/>
          <w:szCs w:val="28"/>
          <w:lang w:val="zh-CN"/>
        </w:rPr>
      </w:pPr>
      <w:r>
        <w:rPr>
          <w:rFonts w:hint="eastAsia" w:ascii="Times New Roman" w:hAnsi="宋体" w:eastAsia="宋体"/>
          <w:b/>
          <w:bCs/>
          <w:kern w:val="0"/>
          <w:sz w:val="28"/>
          <w:szCs w:val="28"/>
          <w:lang w:val="zh-CN"/>
        </w:rPr>
        <w:t>第五章 特殊说明</w:t>
      </w:r>
    </w:p>
    <w:p>
      <w:pPr>
        <w:spacing w:before="163" w:beforeLines="50" w:after="163" w:afterLines="50"/>
        <w:ind w:left="760" w:leftChars="380" w:firstLine="2711" w:firstLineChars="900"/>
        <w:rPr>
          <w:rFonts w:ascii="Arial" w:hAnsi="Arial" w:cs="Arial"/>
          <w:b/>
          <w:bCs/>
          <w:sz w:val="30"/>
          <w:szCs w:val="30"/>
        </w:rPr>
      </w:pPr>
    </w:p>
    <w:p>
      <w:pPr>
        <w:spacing w:before="163" w:beforeLines="50" w:after="163" w:afterLines="50"/>
        <w:ind w:left="760" w:leftChars="380" w:firstLine="2711" w:firstLineChars="900"/>
        <w:rPr>
          <w:rFonts w:ascii="Arial" w:hAnsi="Arial" w:cs="Arial"/>
          <w:b/>
          <w:bCs/>
          <w:sz w:val="30"/>
          <w:szCs w:val="30"/>
        </w:rPr>
      </w:pPr>
    </w:p>
    <w:p>
      <w:pPr>
        <w:spacing w:before="163" w:beforeLines="50" w:after="163" w:afterLines="50"/>
        <w:ind w:left="760" w:leftChars="380" w:firstLine="2711" w:firstLineChars="900"/>
        <w:rPr>
          <w:rFonts w:ascii="Arial" w:hAnsi="Arial" w:cs="Arial"/>
          <w:b/>
          <w:bCs/>
          <w:sz w:val="30"/>
          <w:szCs w:val="30"/>
        </w:rPr>
      </w:pPr>
    </w:p>
    <w:p>
      <w:pPr>
        <w:spacing w:before="163" w:beforeLines="50" w:after="163" w:afterLines="50"/>
        <w:ind w:left="760" w:leftChars="380" w:firstLine="2711" w:firstLineChars="900"/>
        <w:rPr>
          <w:rFonts w:ascii="Arial" w:hAnsi="Arial" w:cs="Arial"/>
          <w:b/>
          <w:bCs/>
          <w:sz w:val="30"/>
          <w:szCs w:val="30"/>
        </w:rPr>
      </w:pPr>
    </w:p>
    <w:p>
      <w:pPr>
        <w:spacing w:before="163" w:beforeLines="50" w:after="163" w:afterLines="50"/>
        <w:ind w:left="760" w:leftChars="380" w:firstLine="2711" w:firstLineChars="900"/>
        <w:rPr>
          <w:rFonts w:ascii="Arial" w:hAnsi="Arial" w:cs="Arial"/>
          <w:b/>
          <w:bCs/>
          <w:sz w:val="30"/>
          <w:szCs w:val="30"/>
        </w:rPr>
      </w:pPr>
    </w:p>
    <w:p>
      <w:pPr>
        <w:spacing w:before="163" w:beforeLines="50" w:after="163" w:afterLines="50"/>
        <w:ind w:left="760" w:leftChars="380" w:firstLine="2711" w:firstLineChars="900"/>
        <w:rPr>
          <w:rFonts w:ascii="Arial" w:hAnsi="Arial" w:cs="Arial"/>
          <w:b/>
          <w:bCs/>
          <w:sz w:val="30"/>
          <w:szCs w:val="30"/>
        </w:rPr>
      </w:pPr>
    </w:p>
    <w:p>
      <w:pPr>
        <w:spacing w:before="163" w:beforeLines="50" w:after="163" w:afterLines="50"/>
        <w:ind w:left="760" w:leftChars="380" w:firstLine="2711" w:firstLineChars="900"/>
        <w:rPr>
          <w:rFonts w:ascii="Arial" w:hAnsi="Arial" w:cs="Arial"/>
          <w:b/>
          <w:bCs/>
          <w:sz w:val="30"/>
          <w:szCs w:val="30"/>
        </w:rPr>
      </w:pPr>
    </w:p>
    <w:p>
      <w:pPr>
        <w:spacing w:before="163" w:beforeLines="50" w:after="163" w:afterLines="50"/>
        <w:ind w:left="760" w:leftChars="380" w:firstLine="2711" w:firstLineChars="900"/>
        <w:rPr>
          <w:rFonts w:ascii="Arial" w:hAnsi="Arial" w:cs="Arial"/>
          <w:b/>
          <w:bCs/>
          <w:sz w:val="30"/>
          <w:szCs w:val="30"/>
        </w:rPr>
      </w:pPr>
    </w:p>
    <w:p>
      <w:pPr>
        <w:autoSpaceDE w:val="0"/>
        <w:autoSpaceDN w:val="0"/>
        <w:adjustRightInd w:val="0"/>
        <w:spacing w:line="360" w:lineRule="auto"/>
        <w:ind w:right="170" w:rightChars="85" w:firstLine="863" w:firstLineChars="196"/>
        <w:outlineLvl w:val="0"/>
        <w:rPr>
          <w:rFonts w:ascii="Microsoft JhengHei" w:hAnsi="Microsoft JhengHei" w:eastAsia="Microsoft JhengHei" w:cs="Microsoft JhengHei"/>
          <w:b/>
          <w:bCs/>
          <w:sz w:val="44"/>
          <w:szCs w:val="44"/>
        </w:rPr>
        <w:sectPr>
          <w:pgSz w:w="11906" w:h="16838"/>
          <w:pgMar w:top="1440" w:right="1418" w:bottom="1440" w:left="1418" w:header="851" w:footer="992" w:gutter="0"/>
          <w:cols w:space="425" w:num="1"/>
          <w:titlePg/>
          <w:docGrid w:type="lines" w:linePitch="326" w:charSpace="0"/>
        </w:sectPr>
      </w:pPr>
      <w:bookmarkStart w:id="0" w:name="_Toc48380474"/>
      <w:bookmarkStart w:id="1" w:name="_Toc476743592"/>
      <w:bookmarkStart w:id="2" w:name="OLE_LINK9"/>
      <w:bookmarkStart w:id="3" w:name="OLE_LINK8"/>
    </w:p>
    <w:p>
      <w:pPr>
        <w:autoSpaceDE w:val="0"/>
        <w:autoSpaceDN w:val="0"/>
        <w:adjustRightInd w:val="0"/>
        <w:spacing w:line="360" w:lineRule="auto"/>
        <w:ind w:right="170" w:rightChars="85" w:firstLine="863" w:firstLineChars="196"/>
        <w:outlineLvl w:val="0"/>
        <w:rPr>
          <w:rFonts w:ascii="Microsoft JhengHei" w:hAnsi="Microsoft JhengHei" w:eastAsia="Microsoft JhengHei" w:cs="Microsoft JhengHei"/>
          <w:b/>
          <w:bCs/>
          <w:sz w:val="44"/>
          <w:szCs w:val="44"/>
        </w:rPr>
      </w:pPr>
      <w:r>
        <w:rPr>
          <w:rFonts w:ascii="Microsoft JhengHei" w:hAnsi="Microsoft JhengHei" w:eastAsia="Microsoft JhengHei" w:cs="Microsoft JhengHei"/>
          <w:b/>
          <w:bCs/>
          <w:sz w:val="44"/>
          <w:szCs w:val="44"/>
        </w:rPr>
        <w:t>第一</w:t>
      </w:r>
      <w:r>
        <w:rPr>
          <w:rFonts w:hint="eastAsia" w:ascii="Microsoft JhengHei" w:hAnsi="Microsoft JhengHei" w:eastAsia="Microsoft JhengHei" w:cs="Microsoft JhengHei"/>
          <w:b/>
          <w:bCs/>
          <w:sz w:val="44"/>
          <w:szCs w:val="44"/>
        </w:rPr>
        <w:t>章</w:t>
      </w:r>
      <w:r>
        <w:rPr>
          <w:rFonts w:ascii="Microsoft JhengHei" w:hAnsi="Microsoft JhengHei" w:eastAsia="Microsoft JhengHei" w:cs="Microsoft JhengHei"/>
          <w:b/>
          <w:bCs/>
          <w:sz w:val="44"/>
          <w:szCs w:val="44"/>
        </w:rPr>
        <w:t xml:space="preserve"> </w:t>
      </w:r>
      <w:r>
        <w:rPr>
          <w:rFonts w:hint="eastAsia" w:ascii="Microsoft JhengHei" w:hAnsi="Microsoft JhengHei" w:eastAsia="Microsoft JhengHei" w:cs="Microsoft JhengHei"/>
          <w:b/>
          <w:bCs/>
          <w:sz w:val="44"/>
          <w:szCs w:val="44"/>
        </w:rPr>
        <w:t>报价</w:t>
      </w:r>
      <w:r>
        <w:rPr>
          <w:rFonts w:ascii="Microsoft JhengHei" w:hAnsi="Microsoft JhengHei" w:eastAsia="Microsoft JhengHei" w:cs="Microsoft JhengHei"/>
          <w:b/>
          <w:bCs/>
          <w:sz w:val="44"/>
          <w:szCs w:val="44"/>
        </w:rPr>
        <w:t>邀请</w:t>
      </w:r>
      <w:bookmarkEnd w:id="0"/>
    </w:p>
    <w:p>
      <w:pPr>
        <w:pStyle w:val="21"/>
        <w:tabs>
          <w:tab w:val="left" w:pos="1991"/>
        </w:tabs>
        <w:spacing w:before="37"/>
        <w:ind w:left="100" w:right="161"/>
        <w:rPr>
          <w:rFonts w:cs="Arial" w:asciiTheme="minorEastAsia" w:hAnsiTheme="minorEastAsia" w:eastAsiaTheme="minorEastAsia"/>
          <w:kern w:val="0"/>
          <w:sz w:val="24"/>
        </w:rPr>
      </w:pPr>
    </w:p>
    <w:p>
      <w:pPr>
        <w:pStyle w:val="2"/>
        <w:spacing w:line="457" w:lineRule="exact"/>
        <w:ind w:left="100" w:right="161"/>
        <w:contextualSpacing w:val="0"/>
        <w:jc w:val="left"/>
        <w:rPr>
          <w:rFonts w:ascii="Times New Roman" w:hAnsi="Microsoft JhengHei" w:cs="Microsoft JhengHei" w:eastAsiaTheme="minorEastAsia"/>
          <w:b/>
          <w:bCs/>
          <w:kern w:val="0"/>
          <w:sz w:val="32"/>
          <w:szCs w:val="32"/>
        </w:rPr>
      </w:pPr>
      <w:r>
        <w:rPr>
          <w:rFonts w:hint="eastAsia" w:ascii="Times New Roman" w:hAnsi="Microsoft JhengHei" w:cs="Microsoft JhengHei" w:eastAsiaTheme="minorEastAsia"/>
          <w:b/>
          <w:bCs/>
          <w:kern w:val="0"/>
          <w:sz w:val="32"/>
          <w:szCs w:val="32"/>
        </w:rPr>
        <w:t>1.询价条件</w:t>
      </w:r>
    </w:p>
    <w:bookmarkEnd w:id="1"/>
    <w:p>
      <w:pPr>
        <w:spacing w:line="276" w:lineRule="auto"/>
        <w:ind w:firstLine="420" w:firstLineChars="200"/>
        <w:jc w:val="both"/>
        <w:rPr>
          <w:rFonts w:cs="Arial" w:asciiTheme="minorEastAsia" w:hAnsiTheme="minorEastAsia" w:eastAsiaTheme="minorEastAsia"/>
          <w:sz w:val="21"/>
          <w:szCs w:val="21"/>
        </w:rPr>
      </w:pPr>
      <w:bookmarkStart w:id="4" w:name="_Toc455643368"/>
      <w:r>
        <w:rPr>
          <w:rFonts w:hint="eastAsia" w:cs="Arial" w:asciiTheme="minorEastAsia" w:hAnsiTheme="minorEastAsia" w:eastAsiaTheme="minorEastAsia"/>
          <w:sz w:val="21"/>
          <w:szCs w:val="21"/>
        </w:rPr>
        <w:t>苏州丰倍生物科技有限公司，拟建丰倍生物</w:t>
      </w:r>
      <w:r>
        <w:rPr>
          <w:rFonts w:cs="Arial" w:asciiTheme="minorEastAsia" w:hAnsiTheme="minorEastAsia" w:eastAsiaTheme="minorEastAsia"/>
          <w:sz w:val="21"/>
          <w:szCs w:val="21"/>
        </w:rPr>
        <w:t>项目</w:t>
      </w:r>
      <w:r>
        <w:rPr>
          <w:rFonts w:hint="eastAsia" w:cs="Arial" w:asciiTheme="minorEastAsia" w:hAnsiTheme="minorEastAsia" w:eastAsiaTheme="minorEastAsia"/>
          <w:sz w:val="21"/>
          <w:szCs w:val="21"/>
        </w:rPr>
        <w:t>，目前</w:t>
      </w:r>
      <w:r>
        <w:rPr>
          <w:rFonts w:hint="eastAsia" w:eastAsiaTheme="minorEastAsia"/>
          <w:sz w:val="21"/>
          <w:szCs w:val="21"/>
          <w:u w:val="single"/>
        </w:rPr>
        <w:t xml:space="preserve"> 塔器</w:t>
      </w:r>
      <w:r>
        <w:rPr>
          <w:rFonts w:hint="eastAsia" w:ascii="宋体" w:hAnsi="宋体" w:cs="宋体"/>
          <w:sz w:val="21"/>
          <w:szCs w:val="21"/>
        </w:rPr>
        <w:t>（物资名称）</w:t>
      </w:r>
      <w:r>
        <w:rPr>
          <w:rFonts w:hint="eastAsia" w:cs="Arial" w:asciiTheme="minorEastAsia" w:hAnsiTheme="minorEastAsia" w:eastAsiaTheme="minorEastAsia"/>
          <w:sz w:val="21"/>
          <w:szCs w:val="21"/>
        </w:rPr>
        <w:t>已具备询价条件，现邀请贵公司按询价</w:t>
      </w:r>
      <w:r>
        <w:rPr>
          <w:rFonts w:cs="Arial" w:asciiTheme="minorEastAsia" w:hAnsiTheme="minorEastAsia" w:eastAsiaTheme="minorEastAsia"/>
          <w:sz w:val="21"/>
          <w:szCs w:val="21"/>
        </w:rPr>
        <w:t>文件的内容</w:t>
      </w:r>
      <w:r>
        <w:rPr>
          <w:rFonts w:hint="eastAsia" w:cs="Arial" w:asciiTheme="minorEastAsia" w:hAnsiTheme="minorEastAsia" w:eastAsiaTheme="minorEastAsia"/>
          <w:sz w:val="21"/>
          <w:szCs w:val="21"/>
        </w:rPr>
        <w:t>及</w:t>
      </w:r>
      <w:r>
        <w:rPr>
          <w:rFonts w:cs="Arial" w:asciiTheme="minorEastAsia" w:hAnsiTheme="minorEastAsia" w:eastAsiaTheme="minorEastAsia"/>
          <w:sz w:val="21"/>
          <w:szCs w:val="21"/>
        </w:rPr>
        <w:t>要求，参加该项目的</w:t>
      </w:r>
      <w:r>
        <w:rPr>
          <w:rFonts w:hint="eastAsia" w:cs="Arial" w:asciiTheme="minorEastAsia" w:hAnsiTheme="minorEastAsia" w:eastAsiaTheme="minorEastAsia"/>
          <w:sz w:val="21"/>
          <w:szCs w:val="21"/>
        </w:rPr>
        <w:t>报价。</w:t>
      </w:r>
    </w:p>
    <w:bookmarkEnd w:id="2"/>
    <w:bookmarkEnd w:id="3"/>
    <w:p>
      <w:pPr>
        <w:pStyle w:val="2"/>
        <w:spacing w:line="457" w:lineRule="exact"/>
        <w:ind w:left="100" w:right="161"/>
        <w:contextualSpacing w:val="0"/>
        <w:jc w:val="left"/>
        <w:rPr>
          <w:rFonts w:ascii="Times New Roman" w:hAnsi="Microsoft JhengHei" w:cs="Microsoft JhengHei" w:eastAsiaTheme="minorEastAsia"/>
          <w:b/>
          <w:bCs/>
          <w:kern w:val="0"/>
          <w:sz w:val="32"/>
          <w:szCs w:val="32"/>
        </w:rPr>
      </w:pPr>
      <w:bookmarkStart w:id="5" w:name="_Toc476743593"/>
      <w:r>
        <w:rPr>
          <w:rFonts w:hint="eastAsia" w:ascii="Times New Roman" w:hAnsi="Microsoft JhengHei" w:cs="Microsoft JhengHei" w:eastAsiaTheme="minorEastAsia"/>
          <w:b/>
          <w:bCs/>
          <w:kern w:val="0"/>
          <w:sz w:val="32"/>
          <w:szCs w:val="32"/>
        </w:rPr>
        <w:t>2.项目</w:t>
      </w:r>
      <w:bookmarkEnd w:id="4"/>
      <w:r>
        <w:rPr>
          <w:rFonts w:hint="eastAsia" w:ascii="Times New Roman" w:hAnsi="Microsoft JhengHei" w:cs="Microsoft JhengHei" w:eastAsiaTheme="minorEastAsia"/>
          <w:b/>
          <w:bCs/>
          <w:kern w:val="0"/>
          <w:sz w:val="32"/>
          <w:szCs w:val="32"/>
        </w:rPr>
        <w:t>简述及范围</w:t>
      </w:r>
      <w:bookmarkEnd w:id="5"/>
    </w:p>
    <w:p>
      <w:pPr>
        <w:spacing w:line="276" w:lineRule="auto"/>
        <w:ind w:firstLine="420" w:firstLineChars="20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建设单位：</w:t>
      </w:r>
      <w:r>
        <w:rPr>
          <w:rFonts w:hint="eastAsia" w:ascii="宋体" w:hAnsi="宋体" w:cs="宋体" w:eastAsiaTheme="minorEastAsia"/>
          <w:sz w:val="21"/>
          <w:szCs w:val="21"/>
          <w:u w:val="single"/>
        </w:rPr>
        <w:t>苏州丰倍生物科技有限公司</w:t>
      </w:r>
    </w:p>
    <w:p>
      <w:pPr>
        <w:spacing w:line="276" w:lineRule="auto"/>
        <w:ind w:firstLine="420" w:firstLineChars="20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建设地点：苏州</w:t>
      </w:r>
      <w:r>
        <w:rPr>
          <w:rFonts w:hint="eastAsia" w:ascii="宋体" w:hAnsi="宋体" w:cs="宋体" w:eastAsiaTheme="minorEastAsia"/>
          <w:sz w:val="21"/>
          <w:szCs w:val="21"/>
          <w:u w:val="single"/>
        </w:rPr>
        <w:t>张家港</w:t>
      </w:r>
    </w:p>
    <w:p>
      <w:pPr>
        <w:spacing w:line="276" w:lineRule="auto"/>
        <w:ind w:firstLine="420" w:firstLineChars="20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本次采购标的名称：4台甲酯塔</w:t>
      </w:r>
    </w:p>
    <w:p>
      <w:pPr>
        <w:spacing w:line="276" w:lineRule="auto"/>
        <w:ind w:firstLine="420" w:firstLineChars="20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数量：</w:t>
      </w:r>
      <w:r>
        <w:rPr>
          <w:rFonts w:hint="eastAsia" w:cs="Arial" w:asciiTheme="minorEastAsia" w:hAnsiTheme="minorEastAsia" w:eastAsiaTheme="minorEastAsia"/>
          <w:sz w:val="21"/>
          <w:szCs w:val="21"/>
          <w:u w:val="single"/>
        </w:rPr>
        <w:t>4</w:t>
      </w:r>
      <w:r>
        <w:rPr>
          <w:rFonts w:hint="eastAsia" w:ascii="宋体" w:hAnsi="宋体" w:cs="宋体" w:eastAsiaTheme="minorEastAsia"/>
          <w:sz w:val="21"/>
          <w:szCs w:val="21"/>
          <w:u w:val="single"/>
        </w:rPr>
        <w:t>台</w:t>
      </w:r>
      <w:r>
        <w:rPr>
          <w:rFonts w:ascii="宋体" w:hAnsi="宋体" w:cs="宋体"/>
          <w:sz w:val="21"/>
          <w:szCs w:val="21"/>
          <w:u w:val="single"/>
        </w:rPr>
        <w:tab/>
      </w:r>
    </w:p>
    <w:p>
      <w:pPr>
        <w:spacing w:line="276" w:lineRule="auto"/>
        <w:ind w:firstLine="420" w:firstLineChars="20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交货地点：</w:t>
      </w:r>
      <w:r>
        <w:rPr>
          <w:rFonts w:hint="eastAsia" w:cs="Arial" w:asciiTheme="minorEastAsia" w:hAnsiTheme="minorEastAsia" w:eastAsiaTheme="minorEastAsia"/>
          <w:sz w:val="21"/>
          <w:szCs w:val="21"/>
          <w:u w:val="single"/>
        </w:rPr>
        <w:t>张家港</w:t>
      </w:r>
      <w:r>
        <w:rPr>
          <w:rFonts w:ascii="宋体" w:hAnsi="宋体" w:cs="宋体"/>
          <w:sz w:val="21"/>
          <w:szCs w:val="21"/>
          <w:u w:val="single"/>
        </w:rPr>
        <w:tab/>
      </w:r>
      <w:r>
        <w:rPr>
          <w:rFonts w:ascii="宋体" w:hAnsi="宋体" w:cs="宋体"/>
          <w:sz w:val="21"/>
          <w:szCs w:val="21"/>
          <w:u w:val="single"/>
        </w:rPr>
        <w:tab/>
      </w:r>
    </w:p>
    <w:p>
      <w:pPr>
        <w:spacing w:line="276" w:lineRule="auto"/>
        <w:ind w:firstLine="420" w:firstLineChars="200"/>
        <w:rPr>
          <w:rFonts w:ascii="宋体" w:hAnsi="宋体" w:cs="宋体"/>
          <w:sz w:val="21"/>
          <w:szCs w:val="21"/>
          <w:u w:val="single"/>
        </w:rPr>
      </w:pPr>
      <w:r>
        <w:rPr>
          <w:rFonts w:hint="eastAsia" w:cs="Arial" w:asciiTheme="minorEastAsia" w:hAnsiTheme="minorEastAsia" w:eastAsiaTheme="minorEastAsia"/>
          <w:sz w:val="21"/>
          <w:szCs w:val="21"/>
        </w:rPr>
        <w:t>交货期：</w:t>
      </w:r>
      <w:r>
        <w:rPr>
          <w:rFonts w:hint="eastAsia" w:cs="Arial" w:asciiTheme="minorEastAsia" w:hAnsiTheme="minorEastAsia" w:eastAsiaTheme="minorEastAsia"/>
          <w:sz w:val="21"/>
          <w:szCs w:val="21"/>
          <w:u w:val="single"/>
        </w:rPr>
        <w:t>合同签订后4个月</w:t>
      </w:r>
    </w:p>
    <w:p>
      <w:pPr>
        <w:pStyle w:val="2"/>
        <w:spacing w:line="456" w:lineRule="exact"/>
        <w:ind w:left="100"/>
        <w:rPr>
          <w:rFonts w:ascii="Times New Roman" w:hAnsi="Microsoft JhengHei" w:eastAsia="Times New Roman" w:cs="Microsoft JhengHei"/>
          <w:b/>
          <w:bCs/>
          <w:kern w:val="0"/>
          <w:sz w:val="32"/>
        </w:rPr>
      </w:pPr>
      <w:bookmarkStart w:id="6" w:name="_Toc48380477"/>
      <w:r>
        <w:rPr>
          <w:rFonts w:ascii="Times New Roman" w:hAnsi="Microsoft JhengHei" w:eastAsia="Times New Roman" w:cs="Microsoft JhengHei"/>
          <w:b/>
          <w:bCs/>
          <w:kern w:val="0"/>
          <w:sz w:val="32"/>
        </w:rPr>
        <w:t xml:space="preserve">3. </w:t>
      </w:r>
      <w:r>
        <w:rPr>
          <w:rFonts w:hint="eastAsia" w:ascii="Times New Roman" w:hAnsi="Microsoft JhengHei" w:eastAsia="Times New Roman" w:cs="Microsoft JhengHei"/>
          <w:b/>
          <w:bCs/>
          <w:kern w:val="0"/>
          <w:sz w:val="32"/>
        </w:rPr>
        <w:t>报价</w:t>
      </w:r>
      <w:r>
        <w:rPr>
          <w:rFonts w:ascii="Times New Roman" w:hAnsi="Microsoft JhengHei" w:eastAsia="Times New Roman" w:cs="Microsoft JhengHei"/>
          <w:b/>
          <w:bCs/>
          <w:kern w:val="0"/>
          <w:sz w:val="32"/>
        </w:rPr>
        <w:t>资格要求</w:t>
      </w:r>
      <w:bookmarkEnd w:id="6"/>
    </w:p>
    <w:p>
      <w:pPr>
        <w:widowControl w:val="0"/>
        <w:tabs>
          <w:tab w:val="left" w:pos="4394"/>
          <w:tab w:val="left" w:pos="5990"/>
        </w:tabs>
        <w:spacing w:line="276" w:lineRule="auto"/>
        <w:ind w:left="100" w:right="152" w:firstLine="419"/>
        <w:rPr>
          <w:rFonts w:cs="Arial" w:asciiTheme="minorEastAsia" w:hAnsiTheme="minorEastAsia" w:eastAsiaTheme="minorEastAsia"/>
          <w:sz w:val="21"/>
          <w:szCs w:val="21"/>
        </w:rPr>
      </w:pPr>
      <w:r>
        <w:rPr>
          <w:rFonts w:cs="Arial" w:asciiTheme="minorEastAsia" w:hAnsiTheme="minorEastAsia" w:eastAsiaTheme="minorEastAsia"/>
          <w:sz w:val="21"/>
          <w:szCs w:val="21"/>
        </w:rPr>
        <w:t>3.1 本次</w:t>
      </w:r>
      <w:r>
        <w:rPr>
          <w:rFonts w:hint="eastAsia" w:cs="Arial" w:asciiTheme="minorEastAsia" w:hAnsiTheme="minorEastAsia" w:eastAsiaTheme="minorEastAsia"/>
          <w:sz w:val="21"/>
          <w:szCs w:val="21"/>
        </w:rPr>
        <w:t>询价</w:t>
      </w:r>
      <w:r>
        <w:rPr>
          <w:rFonts w:cs="Arial" w:asciiTheme="minorEastAsia" w:hAnsiTheme="minorEastAsia" w:eastAsiaTheme="minorEastAsia"/>
          <w:sz w:val="21"/>
          <w:szCs w:val="21"/>
        </w:rPr>
        <w:t>要求</w:t>
      </w:r>
      <w:r>
        <w:rPr>
          <w:rFonts w:hint="eastAsia" w:cs="Arial" w:asciiTheme="minorEastAsia" w:hAnsiTheme="minorEastAsia" w:eastAsiaTheme="minorEastAsia"/>
          <w:sz w:val="21"/>
          <w:szCs w:val="21"/>
        </w:rPr>
        <w:t>报价单位</w:t>
      </w:r>
      <w:r>
        <w:rPr>
          <w:rFonts w:cs="Arial" w:asciiTheme="minorEastAsia" w:hAnsiTheme="minorEastAsia" w:eastAsiaTheme="minorEastAsia"/>
          <w:sz w:val="21"/>
          <w:szCs w:val="21"/>
        </w:rPr>
        <w:t>须具备</w:t>
      </w:r>
      <w:r>
        <w:rPr>
          <w:rFonts w:hint="eastAsia" w:cs="Arial" w:asciiTheme="minorEastAsia" w:hAnsiTheme="minorEastAsia" w:eastAsiaTheme="minorEastAsia"/>
          <w:sz w:val="21"/>
          <w:szCs w:val="21"/>
        </w:rPr>
        <w:t>压力容器一、二类制造</w:t>
      </w:r>
      <w:r>
        <w:rPr>
          <w:rFonts w:cs="Arial" w:asciiTheme="minorEastAsia" w:hAnsiTheme="minorEastAsia" w:eastAsiaTheme="minorEastAsia"/>
          <w:sz w:val="21"/>
          <w:szCs w:val="21"/>
        </w:rPr>
        <w:t>资质，</w:t>
      </w:r>
      <w:r>
        <w:rPr>
          <w:rFonts w:hint="eastAsia" w:ascii="宋体" w:hAnsi="宋体" w:cs="宋体" w:eastAsiaTheme="minorEastAsia"/>
          <w:sz w:val="21"/>
          <w:szCs w:val="21"/>
          <w:u w:val="single"/>
        </w:rPr>
        <w:t>类似项目</w:t>
      </w:r>
      <w:r>
        <w:rPr>
          <w:rFonts w:cs="Arial" w:asciiTheme="minorEastAsia" w:hAnsiTheme="minorEastAsia" w:eastAsiaTheme="minorEastAsia"/>
          <w:sz w:val="21"/>
          <w:szCs w:val="21"/>
        </w:rPr>
        <w:t>业绩，并具有与本项目相应的供货能力。</w:t>
      </w:r>
    </w:p>
    <w:p>
      <w:pPr>
        <w:widowControl w:val="0"/>
        <w:tabs>
          <w:tab w:val="left" w:pos="2490"/>
          <w:tab w:val="left" w:pos="4300"/>
        </w:tabs>
        <w:spacing w:before="48" w:line="276" w:lineRule="auto"/>
        <w:ind w:left="500" w:leftChars="250" w:right="161"/>
        <w:rPr>
          <w:rFonts w:cs="Arial" w:asciiTheme="minorEastAsia" w:hAnsiTheme="minorEastAsia" w:eastAsiaTheme="minorEastAsia"/>
          <w:sz w:val="21"/>
          <w:szCs w:val="21"/>
        </w:rPr>
      </w:pPr>
      <w:r>
        <w:rPr>
          <w:rFonts w:cs="Arial" w:asciiTheme="minorEastAsia" w:hAnsiTheme="minorEastAsia" w:eastAsiaTheme="minorEastAsia"/>
          <w:sz w:val="21"/>
          <w:szCs w:val="21"/>
        </w:rPr>
        <w:t>3.2 本次</w:t>
      </w:r>
      <w:r>
        <w:rPr>
          <w:rFonts w:hint="eastAsia" w:cs="Arial" w:asciiTheme="minorEastAsia" w:hAnsiTheme="minorEastAsia" w:eastAsiaTheme="minorEastAsia"/>
          <w:sz w:val="21"/>
          <w:szCs w:val="21"/>
        </w:rPr>
        <w:t>询价</w:t>
      </w:r>
      <w:r>
        <w:rPr>
          <w:rFonts w:hint="eastAsia" w:ascii="宋体" w:hAnsi="宋体" w:cs="宋体" w:eastAsiaTheme="minorEastAsia"/>
          <w:sz w:val="21"/>
          <w:szCs w:val="21"/>
          <w:u w:val="single"/>
        </w:rPr>
        <w:t>不接受</w:t>
      </w:r>
      <w:r>
        <w:rPr>
          <w:rFonts w:cs="Arial" w:asciiTheme="minorEastAsia" w:hAnsiTheme="minorEastAsia" w:eastAsiaTheme="minorEastAsia"/>
          <w:sz w:val="21"/>
          <w:szCs w:val="21"/>
        </w:rPr>
        <w:t>联合体投标。</w:t>
      </w:r>
    </w:p>
    <w:p>
      <w:pPr>
        <w:widowControl w:val="0"/>
        <w:tabs>
          <w:tab w:val="left" w:pos="2490"/>
          <w:tab w:val="left" w:pos="4300"/>
        </w:tabs>
        <w:spacing w:before="48" w:line="276" w:lineRule="auto"/>
        <w:ind w:left="500" w:leftChars="250" w:right="161"/>
        <w:rPr>
          <w:rFonts w:cs="Arial" w:asciiTheme="minorEastAsia" w:hAnsiTheme="minorEastAsia" w:eastAsiaTheme="minorEastAsia"/>
          <w:sz w:val="21"/>
          <w:szCs w:val="21"/>
        </w:rPr>
      </w:pPr>
      <w:r>
        <w:rPr>
          <w:rFonts w:cs="Arial" w:asciiTheme="minorEastAsia" w:hAnsiTheme="minorEastAsia" w:eastAsiaTheme="minorEastAsia"/>
          <w:sz w:val="21"/>
          <w:szCs w:val="21"/>
        </w:rPr>
        <w:t xml:space="preserve">3.3 </w:t>
      </w:r>
      <w:r>
        <w:rPr>
          <w:rFonts w:hint="eastAsia" w:cs="Arial" w:asciiTheme="minorEastAsia" w:hAnsiTheme="minorEastAsia" w:eastAsiaTheme="minorEastAsia"/>
          <w:sz w:val="21"/>
          <w:szCs w:val="21"/>
        </w:rPr>
        <w:t>原则上由生产商参与报价，特殊情况下</w:t>
      </w:r>
      <w:r>
        <w:rPr>
          <w:rFonts w:cs="Arial" w:asciiTheme="minorEastAsia" w:hAnsiTheme="minorEastAsia" w:eastAsiaTheme="minorEastAsia"/>
          <w:sz w:val="21"/>
          <w:szCs w:val="21"/>
        </w:rPr>
        <w:t>一个</w:t>
      </w:r>
      <w:r>
        <w:rPr>
          <w:rFonts w:hint="eastAsia" w:cs="Arial" w:asciiTheme="minorEastAsia" w:hAnsiTheme="minorEastAsia" w:eastAsiaTheme="minorEastAsia"/>
          <w:sz w:val="21"/>
          <w:szCs w:val="21"/>
        </w:rPr>
        <w:t>生产</w:t>
      </w:r>
      <w:r>
        <w:rPr>
          <w:rFonts w:cs="Arial" w:asciiTheme="minorEastAsia" w:hAnsiTheme="minorEastAsia" w:eastAsiaTheme="minorEastAsia"/>
          <w:sz w:val="21"/>
          <w:szCs w:val="21"/>
        </w:rPr>
        <w:t>商对同一品牌同一型号的设备，仅能委托一个代理商参加</w:t>
      </w:r>
      <w:r>
        <w:rPr>
          <w:rFonts w:hint="eastAsia" w:cs="Arial" w:asciiTheme="minorEastAsia" w:hAnsiTheme="minorEastAsia" w:eastAsiaTheme="minorEastAsia"/>
          <w:sz w:val="21"/>
          <w:szCs w:val="21"/>
        </w:rPr>
        <w:t>报价</w:t>
      </w:r>
      <w:r>
        <w:rPr>
          <w:rFonts w:cs="Arial" w:asciiTheme="minorEastAsia" w:hAnsiTheme="minorEastAsia" w:eastAsiaTheme="minorEastAsia"/>
          <w:sz w:val="21"/>
          <w:szCs w:val="21"/>
        </w:rPr>
        <w:t>。</w:t>
      </w:r>
    </w:p>
    <w:p>
      <w:pPr>
        <w:pStyle w:val="2"/>
        <w:spacing w:line="456" w:lineRule="exact"/>
        <w:ind w:left="100"/>
        <w:rPr>
          <w:rFonts w:ascii="Times New Roman" w:hAnsi="Microsoft JhengHei" w:eastAsia="Times New Roman" w:cs="Microsoft JhengHei"/>
          <w:b/>
          <w:bCs/>
          <w:kern w:val="0"/>
          <w:sz w:val="32"/>
        </w:rPr>
      </w:pPr>
      <w:bookmarkStart w:id="7" w:name="_Toc476743596"/>
      <w:r>
        <w:rPr>
          <w:rFonts w:hint="eastAsia" w:ascii="Times New Roman" w:hAnsi="Microsoft JhengHei" w:eastAsia="Times New Roman" w:cs="Microsoft JhengHei"/>
          <w:b/>
          <w:bCs/>
          <w:kern w:val="0"/>
          <w:sz w:val="32"/>
        </w:rPr>
        <w:t>4.招标文件的获取</w:t>
      </w:r>
      <w:bookmarkEnd w:id="7"/>
    </w:p>
    <w:p>
      <w:pPr>
        <w:ind w:firstLine="420" w:firstLineChars="200"/>
        <w:rPr>
          <w:rFonts w:cs="Arial" w:asciiTheme="minorEastAsia" w:hAnsiTheme="minorEastAsia" w:eastAsiaTheme="minorEastAsia"/>
          <w:sz w:val="21"/>
          <w:szCs w:val="21"/>
        </w:rPr>
      </w:pPr>
      <w:bookmarkStart w:id="8" w:name="_Toc472762560"/>
      <w:bookmarkStart w:id="9" w:name="_Toc476743597"/>
      <w:bookmarkStart w:id="10" w:name="_Toc474743191"/>
      <w:r>
        <w:rPr>
          <w:rFonts w:hint="eastAsia" w:cs="Arial" w:asciiTheme="minorEastAsia" w:hAnsiTheme="minorEastAsia" w:eastAsiaTheme="minorEastAsia"/>
          <w:sz w:val="21"/>
          <w:szCs w:val="21"/>
        </w:rPr>
        <w:t>本次询价</w:t>
      </w:r>
      <w:r>
        <w:rPr>
          <w:rFonts w:cs="Arial" w:asciiTheme="minorEastAsia" w:hAnsiTheme="minorEastAsia" w:eastAsiaTheme="minorEastAsia"/>
          <w:sz w:val="21"/>
          <w:szCs w:val="21"/>
        </w:rPr>
        <w:t>将不发布纸质版</w:t>
      </w:r>
      <w:r>
        <w:rPr>
          <w:rFonts w:hint="eastAsia" w:cs="Arial" w:asciiTheme="minorEastAsia" w:hAnsiTheme="minorEastAsia" w:eastAsiaTheme="minorEastAsia"/>
          <w:sz w:val="21"/>
          <w:szCs w:val="21"/>
        </w:rPr>
        <w:t>询价</w:t>
      </w:r>
      <w:r>
        <w:rPr>
          <w:rFonts w:cs="Arial" w:asciiTheme="minorEastAsia" w:hAnsiTheme="minorEastAsia" w:eastAsiaTheme="minorEastAsia"/>
          <w:sz w:val="21"/>
          <w:szCs w:val="21"/>
        </w:rPr>
        <w:t>文件，电子版</w:t>
      </w:r>
      <w:r>
        <w:rPr>
          <w:rFonts w:hint="eastAsia" w:cs="Arial" w:asciiTheme="minorEastAsia" w:hAnsiTheme="minorEastAsia" w:eastAsiaTheme="minorEastAsia"/>
          <w:sz w:val="21"/>
          <w:szCs w:val="21"/>
        </w:rPr>
        <w:t>询价</w:t>
      </w:r>
      <w:r>
        <w:rPr>
          <w:rFonts w:cs="Arial" w:asciiTheme="minorEastAsia" w:hAnsiTheme="minorEastAsia" w:eastAsiaTheme="minorEastAsia"/>
          <w:sz w:val="21"/>
          <w:szCs w:val="21"/>
        </w:rPr>
        <w:t>文件将会发送至被邀请的</w:t>
      </w:r>
      <w:r>
        <w:rPr>
          <w:rFonts w:hint="eastAsia" w:cs="Arial" w:asciiTheme="minorEastAsia" w:hAnsiTheme="minorEastAsia" w:eastAsiaTheme="minorEastAsia"/>
          <w:sz w:val="21"/>
          <w:szCs w:val="21"/>
        </w:rPr>
        <w:t>报价单位</w:t>
      </w:r>
      <w:r>
        <w:rPr>
          <w:rFonts w:cs="Arial" w:asciiTheme="minorEastAsia" w:hAnsiTheme="minorEastAsia" w:eastAsiaTheme="minorEastAsia"/>
          <w:sz w:val="21"/>
          <w:szCs w:val="21"/>
        </w:rPr>
        <w:t>的指定邮箱。</w:t>
      </w:r>
    </w:p>
    <w:bookmarkEnd w:id="8"/>
    <w:bookmarkEnd w:id="9"/>
    <w:bookmarkEnd w:id="10"/>
    <w:p>
      <w:pPr>
        <w:pStyle w:val="2"/>
        <w:spacing w:line="457" w:lineRule="exact"/>
        <w:ind w:left="100" w:right="161"/>
        <w:rPr>
          <w:rFonts w:ascii="Times New Roman" w:hAnsi="Microsoft JhengHei" w:eastAsia="Times New Roman" w:cs="Microsoft JhengHei"/>
          <w:b/>
          <w:bCs/>
          <w:kern w:val="0"/>
          <w:sz w:val="32"/>
        </w:rPr>
      </w:pPr>
      <w:bookmarkStart w:id="11" w:name="_Toc48380479"/>
      <w:bookmarkStart w:id="12" w:name="OLE_LINK3"/>
      <w:r>
        <w:rPr>
          <w:rFonts w:hint="eastAsia" w:ascii="Times New Roman" w:hAnsi="Microsoft JhengHei" w:cs="Microsoft JhengHei" w:eastAsiaTheme="minorEastAsia"/>
          <w:b/>
          <w:bCs/>
          <w:kern w:val="0"/>
          <w:sz w:val="32"/>
        </w:rPr>
        <w:t>5.</w:t>
      </w:r>
      <w:r>
        <w:rPr>
          <w:rFonts w:hint="eastAsia" w:ascii="Times New Roman" w:hAnsi="Microsoft JhengHei" w:eastAsia="Times New Roman" w:cs="Microsoft JhengHei"/>
          <w:b/>
          <w:bCs/>
          <w:kern w:val="0"/>
          <w:sz w:val="32"/>
        </w:rPr>
        <w:t>报价</w:t>
      </w:r>
      <w:r>
        <w:rPr>
          <w:rFonts w:ascii="Times New Roman" w:hAnsi="Microsoft JhengHei" w:eastAsia="Times New Roman" w:cs="Microsoft JhengHei"/>
          <w:b/>
          <w:bCs/>
          <w:kern w:val="0"/>
          <w:sz w:val="32"/>
        </w:rPr>
        <w:t>文件的递交</w:t>
      </w:r>
      <w:bookmarkEnd w:id="11"/>
    </w:p>
    <w:bookmarkEnd w:id="12"/>
    <w:p>
      <w:pPr>
        <w:spacing w:line="276" w:lineRule="auto"/>
        <w:ind w:firstLine="420" w:firstLineChars="200"/>
        <w:rPr>
          <w:rFonts w:cs="Arial" w:asciiTheme="minorEastAsia" w:hAnsiTheme="minorEastAsia" w:eastAsiaTheme="minorEastAsia"/>
          <w:sz w:val="21"/>
          <w:szCs w:val="21"/>
        </w:rPr>
      </w:pPr>
      <w:bookmarkStart w:id="13" w:name="_Toc48380482"/>
      <w:r>
        <w:rPr>
          <w:rFonts w:hint="eastAsia" w:cs="Arial" w:asciiTheme="minorEastAsia" w:hAnsiTheme="minorEastAsia" w:eastAsiaTheme="minorEastAsia"/>
          <w:sz w:val="21"/>
          <w:szCs w:val="21"/>
        </w:rPr>
        <w:t>5.1</w:t>
      </w:r>
      <w:r>
        <w:rPr>
          <w:rFonts w:hint="eastAsia" w:cs="Arial" w:asciiTheme="minorEastAsia" w:hAnsiTheme="minorEastAsia" w:eastAsiaTheme="minorEastAsia"/>
          <w:b/>
          <w:bCs/>
          <w:color w:val="FF0000"/>
          <w:sz w:val="21"/>
          <w:szCs w:val="21"/>
        </w:rPr>
        <w:t>商务标报价</w:t>
      </w:r>
      <w:r>
        <w:rPr>
          <w:rFonts w:cs="Arial" w:asciiTheme="minorEastAsia" w:hAnsiTheme="minorEastAsia" w:eastAsiaTheme="minorEastAsia"/>
          <w:sz w:val="21"/>
          <w:szCs w:val="21"/>
        </w:rPr>
        <w:t>截止时间</w:t>
      </w:r>
      <w:r>
        <w:rPr>
          <w:rFonts w:hint="eastAsia" w:cs="Arial" w:asciiTheme="minorEastAsia" w:hAnsiTheme="minorEastAsia" w:eastAsiaTheme="minorEastAsia"/>
          <w:sz w:val="21"/>
          <w:szCs w:val="21"/>
        </w:rPr>
        <w:t>：</w:t>
      </w:r>
      <w:r>
        <w:rPr>
          <w:rFonts w:hint="eastAsia" w:ascii="宋体" w:hAnsi="宋体" w:cs="宋体" w:eastAsiaTheme="minorEastAsia"/>
          <w:sz w:val="21"/>
          <w:szCs w:val="21"/>
          <w:u w:val="single"/>
        </w:rPr>
        <w:t>2021</w:t>
      </w:r>
      <w:r>
        <w:rPr>
          <w:rFonts w:cs="Arial" w:asciiTheme="minorEastAsia" w:hAnsiTheme="minorEastAsia" w:eastAsiaTheme="minorEastAsia"/>
          <w:sz w:val="21"/>
          <w:szCs w:val="21"/>
        </w:rPr>
        <w:t>年</w:t>
      </w:r>
      <w:r>
        <w:rPr>
          <w:rFonts w:ascii="宋体" w:hAnsi="宋体" w:cs="宋体" w:eastAsiaTheme="minorEastAsia"/>
          <w:sz w:val="21"/>
          <w:szCs w:val="21"/>
          <w:u w:val="single"/>
        </w:rPr>
        <w:t>12</w:t>
      </w:r>
      <w:r>
        <w:rPr>
          <w:rFonts w:cs="Arial" w:asciiTheme="minorEastAsia" w:hAnsiTheme="minorEastAsia" w:eastAsiaTheme="minorEastAsia"/>
          <w:sz w:val="21"/>
          <w:szCs w:val="21"/>
        </w:rPr>
        <w:t>月</w:t>
      </w:r>
      <w:r>
        <w:rPr>
          <w:rFonts w:hint="eastAsia" w:cs="Arial" w:asciiTheme="minorEastAsia" w:hAnsiTheme="minorEastAsia" w:eastAsiaTheme="minorEastAsia"/>
          <w:sz w:val="21"/>
          <w:szCs w:val="21"/>
          <w:u w:val="single"/>
          <w:lang w:val="en-US" w:eastAsia="zh-CN"/>
        </w:rPr>
        <w:t>22</w:t>
      </w:r>
      <w:r>
        <w:rPr>
          <w:rFonts w:cs="Arial" w:asciiTheme="minorEastAsia" w:hAnsiTheme="minorEastAsia" w:eastAsiaTheme="minorEastAsia"/>
          <w:sz w:val="21"/>
          <w:szCs w:val="21"/>
        </w:rPr>
        <w:t>日</w:t>
      </w:r>
      <w:r>
        <w:rPr>
          <w:rFonts w:hint="eastAsia" w:cs="Arial" w:asciiTheme="minorEastAsia" w:hAnsiTheme="minorEastAsia" w:eastAsiaTheme="minorEastAsia"/>
          <w:sz w:val="21"/>
          <w:szCs w:val="21"/>
        </w:rPr>
        <w:t>16:00</w:t>
      </w:r>
      <w:r>
        <w:rPr>
          <w:rFonts w:cs="Arial" w:asciiTheme="minorEastAsia" w:hAnsiTheme="minorEastAsia" w:eastAsiaTheme="minorEastAsia"/>
          <w:sz w:val="21"/>
          <w:szCs w:val="21"/>
        </w:rPr>
        <w:t>（北京时间）。</w:t>
      </w:r>
      <w:r>
        <w:rPr>
          <w:rFonts w:hint="eastAsia" w:cs="Arial" w:asciiTheme="minorEastAsia" w:hAnsiTheme="minorEastAsia" w:eastAsiaTheme="minorEastAsia"/>
          <w:sz w:val="21"/>
          <w:szCs w:val="21"/>
        </w:rPr>
        <w:t>报价文件须在报价截止时间前，由报价单位在业主指定报价平台完成报价；</w:t>
      </w:r>
    </w:p>
    <w:p>
      <w:pPr>
        <w:spacing w:line="276" w:lineRule="auto"/>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平台网址：</w:t>
      </w:r>
      <w:r>
        <w:fldChar w:fldCharType="begin"/>
      </w:r>
      <w:r>
        <w:instrText xml:space="preserve"> HYPERLINK "http://fengbei.sk45.sdwlsym.com/" </w:instrText>
      </w:r>
      <w:r>
        <w:fldChar w:fldCharType="separate"/>
      </w:r>
      <w:r>
        <w:rPr>
          <w:rFonts w:hint="eastAsia" w:cs="Arial" w:asciiTheme="minorEastAsia" w:hAnsiTheme="minorEastAsia" w:eastAsiaTheme="minorEastAsia"/>
          <w:sz w:val="21"/>
          <w:szCs w:val="21"/>
        </w:rPr>
        <w:t>http://fengbei.sk45.sdwlsym.com/</w:t>
      </w:r>
      <w:r>
        <w:rPr>
          <w:rFonts w:hint="eastAsia" w:cs="Arial" w:asciiTheme="minorEastAsia" w:hAnsiTheme="minorEastAsia" w:eastAsiaTheme="minorEastAsia"/>
          <w:sz w:val="21"/>
          <w:szCs w:val="21"/>
        </w:rPr>
        <w:fldChar w:fldCharType="end"/>
      </w:r>
      <w:r>
        <w:rPr>
          <w:rFonts w:hint="eastAsia" w:cs="Arial" w:asciiTheme="minorEastAsia" w:hAnsiTheme="minorEastAsia" w:eastAsiaTheme="minorEastAsia"/>
          <w:sz w:val="21"/>
          <w:szCs w:val="21"/>
        </w:rPr>
        <w:t>，详见附件一《投标系统使用方法》；</w:t>
      </w:r>
    </w:p>
    <w:p>
      <w:pPr>
        <w:spacing w:line="276" w:lineRule="auto"/>
        <w:rPr>
          <w:rFonts w:cs="Arial" w:asciiTheme="minorEastAsia" w:hAnsiTheme="minorEastAsia" w:eastAsiaTheme="minorEastAsia"/>
          <w:b/>
          <w:bCs/>
          <w:color w:val="FF0000"/>
          <w:sz w:val="21"/>
          <w:szCs w:val="21"/>
        </w:rPr>
      </w:pPr>
      <w:r>
        <w:rPr>
          <w:rFonts w:hint="eastAsia" w:cs="Arial" w:asciiTheme="minorEastAsia" w:hAnsiTheme="minorEastAsia" w:eastAsiaTheme="minorEastAsia"/>
          <w:sz w:val="21"/>
          <w:szCs w:val="21"/>
        </w:rPr>
        <w:t>特别注意：平台报价仅报总价；详细报价明细、《报价函》及《技术要求偏离表》请在投标截止时间结束后30分钟内（</w:t>
      </w:r>
      <w:r>
        <w:rPr>
          <w:rFonts w:cs="Arial" w:asciiTheme="minorEastAsia" w:hAnsiTheme="minorEastAsia" w:eastAsiaTheme="minorEastAsia"/>
          <w:sz w:val="21"/>
          <w:szCs w:val="21"/>
        </w:rPr>
        <w:t>12</w:t>
      </w:r>
      <w:r>
        <w:rPr>
          <w:rFonts w:hint="eastAsia" w:cs="Arial" w:asciiTheme="minorEastAsia" w:hAnsiTheme="minorEastAsia" w:eastAsiaTheme="minorEastAsia"/>
          <w:sz w:val="21"/>
          <w:szCs w:val="21"/>
        </w:rPr>
        <w:t>月</w:t>
      </w:r>
      <w:r>
        <w:rPr>
          <w:rFonts w:hint="eastAsia" w:cs="Arial" w:asciiTheme="minorEastAsia" w:hAnsiTheme="minorEastAsia" w:eastAsiaTheme="minorEastAsia"/>
          <w:sz w:val="21"/>
          <w:szCs w:val="21"/>
          <w:lang w:val="en-US" w:eastAsia="zh-CN"/>
        </w:rPr>
        <w:t>22</w:t>
      </w:r>
      <w:r>
        <w:rPr>
          <w:rFonts w:hint="eastAsia" w:cs="Arial" w:asciiTheme="minorEastAsia" w:hAnsiTheme="minorEastAsia" w:eastAsiaTheme="minorEastAsia"/>
          <w:sz w:val="21"/>
          <w:szCs w:val="21"/>
        </w:rPr>
        <w:t>日16：00-16:30）邮件发送至邮箱chengang@fzybio.com（总价与平台报价总价需一致，如不一致以平台报价为准）；</w:t>
      </w:r>
    </w:p>
    <w:p>
      <w:pPr>
        <w:spacing w:line="276" w:lineRule="auto"/>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5.2注意事项：</w:t>
      </w:r>
    </w:p>
    <w:p>
      <w:pPr>
        <w:spacing w:line="276" w:lineRule="auto"/>
        <w:ind w:firstLine="420" w:firstLineChars="200"/>
        <w:rPr>
          <w:rFonts w:asciiTheme="minorEastAsia" w:hAnsiTheme="minorEastAsia" w:eastAsiaTheme="minorEastAsia"/>
          <w:sz w:val="21"/>
          <w:szCs w:val="21"/>
        </w:rPr>
      </w:pPr>
      <w:r>
        <w:rPr>
          <w:rFonts w:hint="eastAsia" w:cs="Arial" w:asciiTheme="minorEastAsia" w:hAnsiTheme="minorEastAsia" w:eastAsiaTheme="minorEastAsia"/>
          <w:sz w:val="21"/>
          <w:szCs w:val="21"/>
        </w:rPr>
        <w:t>（1）报价单位</w:t>
      </w:r>
      <w:r>
        <w:rPr>
          <w:rFonts w:hint="eastAsia" w:asciiTheme="minorEastAsia" w:hAnsiTheme="minorEastAsia" w:eastAsiaTheme="minorEastAsia"/>
          <w:sz w:val="21"/>
          <w:szCs w:val="21"/>
        </w:rPr>
        <w:t>在报价截止时间前，可以补充、修改或者撤回已提交的报价文件，并书面通知</w:t>
      </w:r>
      <w:r>
        <w:rPr>
          <w:rFonts w:hint="eastAsia" w:cs="Arial" w:asciiTheme="minorEastAsia" w:hAnsiTheme="minorEastAsia" w:eastAsiaTheme="minorEastAsia"/>
          <w:sz w:val="21"/>
          <w:szCs w:val="21"/>
        </w:rPr>
        <w:t>询价人/业主</w:t>
      </w:r>
      <w:r>
        <w:rPr>
          <w:rFonts w:hint="eastAsia" w:asciiTheme="minorEastAsia" w:hAnsiTheme="minorEastAsia" w:eastAsiaTheme="minorEastAsia"/>
          <w:sz w:val="21"/>
          <w:szCs w:val="21"/>
        </w:rPr>
        <w:t>，补充、修改的内容为报价文件的组成部分；</w:t>
      </w:r>
    </w:p>
    <w:p>
      <w:pPr>
        <w:spacing w:line="276" w:lineRule="auto"/>
        <w:ind w:firstLine="420" w:firstLineChars="200"/>
        <w:rPr>
          <w:rFonts w:asciiTheme="minorEastAsia" w:hAnsiTheme="minorEastAsia" w:eastAsiaTheme="minorEastAsia"/>
          <w:sz w:val="21"/>
          <w:szCs w:val="21"/>
        </w:rPr>
      </w:pPr>
      <w:r>
        <w:rPr>
          <w:rFonts w:hint="eastAsia" w:cs="Arial" w:asciiTheme="minorEastAsia" w:hAnsiTheme="minorEastAsia" w:eastAsiaTheme="minorEastAsia"/>
          <w:sz w:val="21"/>
          <w:szCs w:val="21"/>
        </w:rPr>
        <w:t>（2）报价单位</w:t>
      </w:r>
      <w:r>
        <w:rPr>
          <w:rFonts w:hint="eastAsia" w:asciiTheme="minorEastAsia" w:hAnsiTheme="minorEastAsia" w:eastAsiaTheme="minorEastAsia"/>
          <w:sz w:val="21"/>
          <w:szCs w:val="21"/>
        </w:rPr>
        <w:t>撤回已提交的报价文件，应当在报价截止时间前书面通知</w:t>
      </w:r>
      <w:r>
        <w:rPr>
          <w:rFonts w:hint="eastAsia" w:cs="Arial" w:asciiTheme="minorEastAsia" w:hAnsiTheme="minorEastAsia" w:eastAsiaTheme="minorEastAsia"/>
          <w:sz w:val="21"/>
          <w:szCs w:val="21"/>
        </w:rPr>
        <w:t>询价人/业主</w:t>
      </w:r>
      <w:r>
        <w:rPr>
          <w:rFonts w:hint="eastAsia" w:asciiTheme="minorEastAsia" w:hAnsiTheme="minorEastAsia" w:eastAsiaTheme="minorEastAsia"/>
          <w:sz w:val="21"/>
          <w:szCs w:val="21"/>
        </w:rPr>
        <w:t>；</w:t>
      </w:r>
    </w:p>
    <w:p>
      <w:pPr>
        <w:spacing w:line="276" w:lineRule="auto"/>
        <w:ind w:firstLine="420" w:firstLineChars="200"/>
        <w:rPr>
          <w:rFonts w:asciiTheme="minorEastAsia" w:hAnsiTheme="minorEastAsia" w:eastAsiaTheme="minorEastAsia"/>
          <w:sz w:val="21"/>
          <w:szCs w:val="21"/>
          <w:lang w:val="en-GB"/>
        </w:rPr>
      </w:pPr>
      <w:r>
        <w:rPr>
          <w:rFonts w:hint="eastAsia" w:cs="Arial" w:asciiTheme="minorEastAsia" w:hAnsiTheme="minorEastAsia" w:eastAsiaTheme="minorEastAsia"/>
          <w:sz w:val="21"/>
          <w:szCs w:val="21"/>
        </w:rPr>
        <w:t>（3）</w:t>
      </w:r>
      <w:r>
        <w:rPr>
          <w:rFonts w:hint="eastAsia" w:asciiTheme="minorEastAsia" w:hAnsiTheme="minorEastAsia" w:eastAsiaTheme="minorEastAsia"/>
          <w:sz w:val="21"/>
          <w:szCs w:val="21"/>
          <w:lang w:val="en-GB"/>
        </w:rPr>
        <w:t>已发出的报价文件可以进行必要的澄清或者修改；</w:t>
      </w:r>
    </w:p>
    <w:p>
      <w:pPr>
        <w:pStyle w:val="2"/>
        <w:spacing w:line="457" w:lineRule="exact"/>
        <w:ind w:left="100" w:right="161"/>
        <w:rPr>
          <w:rFonts w:ascii="Times New Roman" w:hAnsi="Microsoft JhengHei" w:cs="Microsoft JhengHei" w:eastAsiaTheme="minorEastAsia"/>
          <w:b/>
          <w:bCs/>
          <w:kern w:val="0"/>
          <w:sz w:val="32"/>
        </w:rPr>
      </w:pPr>
      <w:bookmarkStart w:id="14" w:name="_Toc48380480"/>
    </w:p>
    <w:p>
      <w:pPr>
        <w:pStyle w:val="2"/>
        <w:spacing w:line="457" w:lineRule="exact"/>
        <w:ind w:left="100" w:right="161"/>
        <w:rPr>
          <w:rFonts w:ascii="Times New Roman" w:hAnsi="Microsoft JhengHei" w:cs="Microsoft JhengHei" w:eastAsiaTheme="minorEastAsia"/>
          <w:b/>
          <w:bCs/>
          <w:kern w:val="0"/>
          <w:sz w:val="32"/>
        </w:rPr>
      </w:pPr>
    </w:p>
    <w:p>
      <w:pPr>
        <w:pStyle w:val="2"/>
        <w:spacing w:line="457" w:lineRule="exact"/>
        <w:ind w:left="100" w:right="161"/>
        <w:rPr>
          <w:rFonts w:ascii="Times New Roman" w:hAnsi="Microsoft JhengHei" w:eastAsia="Times New Roman" w:cs="Microsoft JhengHei"/>
          <w:b/>
          <w:bCs/>
          <w:kern w:val="0"/>
          <w:sz w:val="32"/>
        </w:rPr>
      </w:pPr>
      <w:r>
        <w:rPr>
          <w:rFonts w:hint="eastAsia" w:ascii="Times New Roman" w:hAnsi="Microsoft JhengHei" w:cs="Microsoft JhengHei" w:eastAsiaTheme="minorEastAsia"/>
          <w:b/>
          <w:bCs/>
          <w:kern w:val="0"/>
          <w:sz w:val="32"/>
        </w:rPr>
        <w:t>6.</w:t>
      </w:r>
      <w:r>
        <w:rPr>
          <w:rFonts w:hint="eastAsia" w:ascii="Times New Roman" w:hAnsi="Microsoft JhengHei" w:eastAsia="Times New Roman" w:cs="Microsoft JhengHei"/>
          <w:b/>
          <w:bCs/>
          <w:kern w:val="0"/>
          <w:sz w:val="32"/>
        </w:rPr>
        <w:t>联系方式</w:t>
      </w:r>
      <w:bookmarkEnd w:id="14"/>
    </w:p>
    <w:p>
      <w:pPr>
        <w:spacing w:line="276" w:lineRule="auto"/>
        <w:ind w:firstLine="420" w:firstLineChars="20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询价人/业主：</w:t>
      </w:r>
      <w:r>
        <w:rPr>
          <w:rFonts w:hint="eastAsia" w:ascii="宋体" w:hAnsi="宋体" w:cs="宋体" w:eastAsiaTheme="minorEastAsia"/>
          <w:sz w:val="21"/>
          <w:szCs w:val="21"/>
          <w:u w:val="single"/>
        </w:rPr>
        <w:t>苏州丰倍生物科技有限</w:t>
      </w:r>
      <w:r>
        <w:rPr>
          <w:rFonts w:hint="eastAsia" w:cs="Arial" w:asciiTheme="minorEastAsia" w:hAnsiTheme="minorEastAsia" w:eastAsiaTheme="minorEastAsia"/>
          <w:sz w:val="21"/>
          <w:szCs w:val="21"/>
        </w:rPr>
        <w:t>公司</w:t>
      </w:r>
    </w:p>
    <w:p>
      <w:pPr>
        <w:spacing w:line="276" w:lineRule="auto"/>
        <w:ind w:firstLine="420" w:firstLineChars="20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部    门：</w:t>
      </w:r>
      <w:r>
        <w:rPr>
          <w:rFonts w:hint="eastAsia" w:cs="Arial" w:asciiTheme="minorEastAsia" w:hAnsiTheme="minorEastAsia" w:eastAsiaTheme="minorEastAsia"/>
          <w:sz w:val="21"/>
          <w:szCs w:val="21"/>
          <w:u w:val="single"/>
        </w:rPr>
        <w:t>采购部</w:t>
      </w:r>
    </w:p>
    <w:p>
      <w:pPr>
        <w:spacing w:line="276" w:lineRule="auto"/>
        <w:ind w:firstLine="420" w:firstLineChars="200"/>
        <w:rPr>
          <w:rFonts w:ascii="宋体" w:hAnsi="宋体" w:cs="宋体" w:eastAsiaTheme="minorEastAsia"/>
          <w:sz w:val="21"/>
          <w:szCs w:val="21"/>
          <w:u w:val="single"/>
        </w:rPr>
      </w:pPr>
      <w:r>
        <w:rPr>
          <w:rFonts w:hint="eastAsia" w:cs="Arial" w:asciiTheme="minorEastAsia" w:hAnsiTheme="minorEastAsia" w:eastAsiaTheme="minorEastAsia"/>
          <w:sz w:val="21"/>
          <w:szCs w:val="21"/>
        </w:rPr>
        <w:t>联 系 人1：</w:t>
      </w:r>
      <w:r>
        <w:rPr>
          <w:rFonts w:hint="eastAsia" w:ascii="宋体" w:hAnsi="宋体" w:cs="宋体" w:eastAsiaTheme="minorEastAsia"/>
          <w:sz w:val="21"/>
          <w:szCs w:val="21"/>
          <w:u w:val="single"/>
        </w:rPr>
        <w:t>陈刚</w:t>
      </w:r>
    </w:p>
    <w:p>
      <w:pPr>
        <w:spacing w:line="276" w:lineRule="auto"/>
        <w:ind w:firstLine="420" w:firstLineChars="200"/>
        <w:rPr>
          <w:rFonts w:asciiTheme="minorEastAsia" w:hAnsiTheme="minorEastAsia" w:eastAsiaTheme="minorEastAsia"/>
          <w:b/>
        </w:rPr>
      </w:pPr>
      <w:r>
        <w:rPr>
          <w:rFonts w:hint="eastAsia" w:cs="Arial" w:asciiTheme="minorEastAsia" w:hAnsiTheme="minorEastAsia" w:eastAsiaTheme="minorEastAsia"/>
          <w:sz w:val="21"/>
          <w:szCs w:val="21"/>
        </w:rPr>
        <w:t>手    机：</w:t>
      </w:r>
      <w:r>
        <w:rPr>
          <w:rFonts w:hint="eastAsia" w:ascii="宋体" w:hAnsi="宋体" w:cs="宋体" w:eastAsiaTheme="minorEastAsia"/>
          <w:sz w:val="21"/>
          <w:szCs w:val="21"/>
          <w:u w:val="single"/>
        </w:rPr>
        <w:t>18136922050</w:t>
      </w:r>
    </w:p>
    <w:p>
      <w:pPr>
        <w:spacing w:line="276" w:lineRule="auto"/>
        <w:ind w:firstLine="420" w:firstLineChars="200"/>
        <w:rPr>
          <w:rFonts w:ascii="宋体" w:hAnsi="宋体" w:cs="宋体" w:eastAsiaTheme="minorEastAsia"/>
          <w:sz w:val="21"/>
          <w:szCs w:val="21"/>
          <w:u w:val="single"/>
        </w:rPr>
      </w:pPr>
      <w:r>
        <w:rPr>
          <w:rFonts w:hint="eastAsia" w:cs="Arial" w:asciiTheme="minorEastAsia" w:hAnsiTheme="minorEastAsia" w:eastAsiaTheme="minorEastAsia"/>
          <w:sz w:val="21"/>
          <w:szCs w:val="21"/>
        </w:rPr>
        <w:t>联 系 人2：</w:t>
      </w:r>
      <w:r>
        <w:rPr>
          <w:rFonts w:hint="eastAsia" w:ascii="宋体" w:hAnsi="宋体" w:cs="宋体" w:eastAsiaTheme="minorEastAsia"/>
          <w:sz w:val="21"/>
          <w:szCs w:val="21"/>
          <w:u w:val="single"/>
        </w:rPr>
        <w:t>张飞</w:t>
      </w:r>
    </w:p>
    <w:p>
      <w:pPr>
        <w:spacing w:line="276" w:lineRule="auto"/>
        <w:ind w:firstLine="420" w:firstLineChars="200"/>
        <w:rPr>
          <w:rFonts w:ascii="宋体" w:hAnsi="宋体" w:cs="宋体" w:eastAsiaTheme="minorEastAsia"/>
          <w:sz w:val="21"/>
          <w:szCs w:val="21"/>
          <w:u w:val="single"/>
        </w:rPr>
      </w:pPr>
      <w:r>
        <w:rPr>
          <w:rFonts w:hint="eastAsia" w:cs="Arial" w:asciiTheme="minorEastAsia" w:hAnsiTheme="minorEastAsia" w:eastAsiaTheme="minorEastAsia"/>
          <w:sz w:val="21"/>
          <w:szCs w:val="21"/>
        </w:rPr>
        <w:t>手    机：</w:t>
      </w:r>
      <w:r>
        <w:rPr>
          <w:rFonts w:hint="eastAsia" w:ascii="宋体" w:hAnsi="宋体" w:cs="宋体" w:eastAsiaTheme="minorEastAsia"/>
          <w:sz w:val="21"/>
          <w:szCs w:val="21"/>
          <w:u w:val="single"/>
        </w:rPr>
        <w:t>18936122560</w:t>
      </w:r>
    </w:p>
    <w:p>
      <w:pPr>
        <w:sectPr>
          <w:pgSz w:w="11906" w:h="16838"/>
          <w:pgMar w:top="1440" w:right="1644" w:bottom="1440" w:left="1644" w:header="851" w:footer="992" w:gutter="0"/>
          <w:cols w:space="425" w:num="1"/>
          <w:titlePg/>
          <w:docGrid w:type="lines" w:linePitch="326" w:charSpace="0"/>
        </w:sectPr>
      </w:pPr>
    </w:p>
    <w:p>
      <w:pPr>
        <w:autoSpaceDE w:val="0"/>
        <w:autoSpaceDN w:val="0"/>
        <w:adjustRightInd w:val="0"/>
        <w:spacing w:line="360" w:lineRule="auto"/>
        <w:ind w:right="170" w:rightChars="85" w:firstLine="863" w:firstLineChars="196"/>
        <w:outlineLvl w:val="0"/>
        <w:rPr>
          <w:rFonts w:ascii="Microsoft JhengHei" w:hAnsi="Microsoft JhengHei" w:cs="Microsoft JhengHei" w:eastAsiaTheme="minorEastAsia"/>
          <w:b/>
          <w:bCs/>
          <w:sz w:val="44"/>
          <w:szCs w:val="44"/>
        </w:rPr>
      </w:pPr>
      <w:r>
        <w:rPr>
          <w:rFonts w:hint="eastAsia" w:ascii="Microsoft JhengHei" w:hAnsi="Microsoft JhengHei" w:eastAsia="Microsoft JhengHei" w:cs="Microsoft JhengHei"/>
          <w:b/>
          <w:bCs/>
          <w:sz w:val="44"/>
          <w:szCs w:val="44"/>
        </w:rPr>
        <w:t>第二章 报价单位须知</w:t>
      </w:r>
      <w:bookmarkEnd w:id="13"/>
    </w:p>
    <w:p>
      <w:pPr>
        <w:pStyle w:val="2"/>
        <w:spacing w:line="457" w:lineRule="exact"/>
        <w:ind w:left="100" w:right="161"/>
        <w:rPr>
          <w:rFonts w:ascii="Times New Roman" w:hAnsi="Microsoft JhengHei" w:eastAsia="Times New Roman" w:cs="Microsoft JhengHei"/>
          <w:b/>
          <w:bCs/>
          <w:kern w:val="0"/>
          <w:sz w:val="32"/>
        </w:rPr>
      </w:pPr>
      <w:bookmarkStart w:id="15" w:name="_bookmark19"/>
      <w:bookmarkEnd w:id="15"/>
      <w:bookmarkStart w:id="16" w:name="_Toc48380483"/>
      <w:r>
        <w:rPr>
          <w:rFonts w:hint="eastAsia" w:ascii="Times New Roman" w:hAnsi="Microsoft JhengHei" w:cs="Microsoft JhengHei" w:eastAsiaTheme="minorEastAsia"/>
          <w:b/>
          <w:bCs/>
          <w:kern w:val="0"/>
          <w:sz w:val="32"/>
        </w:rPr>
        <w:t>1.</w:t>
      </w:r>
      <w:r>
        <w:rPr>
          <w:rFonts w:hint="eastAsia" w:ascii="Times New Roman" w:hAnsi="Microsoft JhengHei" w:eastAsia="Times New Roman" w:cs="Microsoft JhengHei"/>
          <w:b/>
          <w:bCs/>
          <w:kern w:val="0"/>
          <w:sz w:val="32"/>
        </w:rPr>
        <w:t>关于报价次数</w:t>
      </w:r>
      <w:bookmarkEnd w:id="16"/>
    </w:p>
    <w:p>
      <w:pPr>
        <w:spacing w:line="276" w:lineRule="auto"/>
        <w:ind w:firstLine="40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询价人/业主保留报价单位报价澄清的权利，有权视情况选择一家或者几家报价单位进行二次议价（</w:t>
      </w:r>
      <w:r>
        <w:rPr>
          <w:rFonts w:hint="eastAsia" w:cs="Arial" w:asciiTheme="minorEastAsia" w:hAnsiTheme="minorEastAsia" w:eastAsiaTheme="minorEastAsia"/>
          <w:b/>
          <w:szCs w:val="21"/>
        </w:rPr>
        <w:t>并非所有报价单位都可以进行二次议价），请报价单位重视一次报价</w:t>
      </w:r>
      <w:r>
        <w:rPr>
          <w:rFonts w:hint="eastAsia" w:cs="Arial" w:asciiTheme="minorEastAsia" w:hAnsiTheme="minorEastAsia" w:eastAsiaTheme="minorEastAsia"/>
          <w:szCs w:val="21"/>
        </w:rPr>
        <w:t>。</w:t>
      </w:r>
    </w:p>
    <w:p>
      <w:pPr>
        <w:spacing w:line="276" w:lineRule="auto"/>
        <w:ind w:firstLine="40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询价人/业主有权视情况选择</w:t>
      </w:r>
      <w:r>
        <w:rPr>
          <w:rFonts w:hint="eastAsia" w:cs="Arial" w:asciiTheme="minorEastAsia" w:hAnsiTheme="minorEastAsia" w:eastAsiaTheme="minorEastAsia"/>
          <w:b/>
          <w:bCs/>
          <w:szCs w:val="21"/>
        </w:rPr>
        <w:t>分项签订合同</w:t>
      </w:r>
      <w:r>
        <w:rPr>
          <w:rFonts w:hint="eastAsia" w:cs="Arial" w:asciiTheme="minorEastAsia" w:hAnsiTheme="minorEastAsia" w:eastAsiaTheme="minorEastAsia"/>
          <w:szCs w:val="21"/>
        </w:rPr>
        <w:t>，不承诺整体发包。</w:t>
      </w:r>
    </w:p>
    <w:p>
      <w:pPr>
        <w:pStyle w:val="2"/>
        <w:spacing w:line="457" w:lineRule="exact"/>
        <w:ind w:left="100" w:right="161"/>
        <w:rPr>
          <w:rFonts w:ascii="Times New Roman" w:hAnsi="Microsoft JhengHei" w:eastAsia="Times New Roman" w:cs="Microsoft JhengHei"/>
          <w:b/>
          <w:bCs/>
          <w:kern w:val="0"/>
          <w:sz w:val="32"/>
        </w:rPr>
      </w:pPr>
      <w:bookmarkStart w:id="17" w:name="_Toc48380488"/>
      <w:r>
        <w:rPr>
          <w:rFonts w:hint="eastAsia" w:ascii="Times New Roman" w:hAnsi="Microsoft JhengHei" w:cs="Microsoft JhengHei" w:eastAsiaTheme="minorEastAsia"/>
          <w:b/>
          <w:bCs/>
          <w:kern w:val="0"/>
          <w:sz w:val="32"/>
        </w:rPr>
        <w:t>2.</w:t>
      </w:r>
      <w:r>
        <w:rPr>
          <w:rFonts w:hint="eastAsia" w:ascii="Times New Roman" w:hAnsi="Microsoft JhengHei" w:eastAsia="Times New Roman" w:cs="Microsoft JhengHei"/>
          <w:b/>
          <w:bCs/>
          <w:kern w:val="0"/>
          <w:sz w:val="32"/>
        </w:rPr>
        <w:t>保证金</w:t>
      </w:r>
      <w:bookmarkEnd w:id="17"/>
    </w:p>
    <w:p>
      <w:pPr>
        <w:ind w:firstLine="40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各报价单位</w:t>
      </w:r>
      <w:r>
        <w:rPr>
          <w:rFonts w:cs="Arial" w:asciiTheme="minorEastAsia" w:hAnsiTheme="minorEastAsia" w:eastAsiaTheme="minorEastAsia"/>
          <w:szCs w:val="21"/>
        </w:rPr>
        <w:t>在收到本</w:t>
      </w:r>
      <w:r>
        <w:rPr>
          <w:rFonts w:hint="eastAsia" w:cs="Arial" w:asciiTheme="minorEastAsia" w:hAnsiTheme="minorEastAsia" w:eastAsiaTheme="minorEastAsia"/>
          <w:szCs w:val="21"/>
        </w:rPr>
        <w:t>询价</w:t>
      </w:r>
      <w:r>
        <w:rPr>
          <w:rFonts w:cs="Arial" w:asciiTheme="minorEastAsia" w:hAnsiTheme="minorEastAsia" w:eastAsiaTheme="minorEastAsia"/>
          <w:szCs w:val="21"/>
        </w:rPr>
        <w:t>文件后，</w:t>
      </w:r>
      <w:r>
        <w:rPr>
          <w:rFonts w:hint="eastAsia" w:cs="Arial" w:asciiTheme="minorEastAsia" w:hAnsiTheme="minorEastAsia" w:eastAsiaTheme="minorEastAsia"/>
          <w:szCs w:val="21"/>
        </w:rPr>
        <w:t>按照询价文件要求，向我公司缴纳保证金</w:t>
      </w:r>
      <w:r>
        <w:rPr>
          <w:rFonts w:hint="eastAsia" w:cs="Arial" w:asciiTheme="minorEastAsia" w:hAnsiTheme="minorEastAsia" w:eastAsiaTheme="minorEastAsia"/>
          <w:color w:val="FF0000"/>
          <w:szCs w:val="21"/>
          <w:u w:val="single"/>
        </w:rPr>
        <w:t>5</w:t>
      </w:r>
      <w:r>
        <w:rPr>
          <w:rFonts w:hint="eastAsia" w:cs="Arial" w:asciiTheme="minorEastAsia" w:hAnsiTheme="minorEastAsia" w:eastAsiaTheme="minorEastAsia"/>
          <w:szCs w:val="21"/>
        </w:rPr>
        <w:t>万人民币或者开据等额银行保函，保证金或保函有效期应当与报价有效期一致，缴纳截止日期同报价截止日期，保证金或保函会在合同签订后，统一无息返还（最迟不超过202</w:t>
      </w:r>
      <w:r>
        <w:rPr>
          <w:rFonts w:hint="eastAsia" w:cs="Arial" w:asciiTheme="minorEastAsia" w:hAnsiTheme="minorEastAsia" w:eastAsiaTheme="minorEastAsia"/>
          <w:szCs w:val="21"/>
          <w:lang w:val="en-US" w:eastAsia="zh-CN"/>
        </w:rPr>
        <w:t>1</w:t>
      </w:r>
      <w:r>
        <w:rPr>
          <w:rFonts w:hint="eastAsia" w:cs="Arial" w:asciiTheme="minorEastAsia" w:hAnsiTheme="minorEastAsia" w:eastAsiaTheme="minorEastAsia"/>
          <w:szCs w:val="21"/>
        </w:rPr>
        <w:t>年</w:t>
      </w:r>
      <w:r>
        <w:rPr>
          <w:rFonts w:cs="Arial" w:asciiTheme="minorEastAsia" w:hAnsiTheme="minorEastAsia" w:eastAsiaTheme="minorEastAsia"/>
          <w:szCs w:val="21"/>
        </w:rPr>
        <w:t>12</w:t>
      </w:r>
      <w:r>
        <w:rPr>
          <w:rFonts w:hint="eastAsia" w:cs="Arial" w:asciiTheme="minorEastAsia" w:hAnsiTheme="minorEastAsia" w:eastAsiaTheme="minorEastAsia"/>
          <w:szCs w:val="21"/>
        </w:rPr>
        <w:t>月</w:t>
      </w:r>
      <w:r>
        <w:rPr>
          <w:rFonts w:hint="eastAsia" w:cs="Arial" w:asciiTheme="minorEastAsia" w:hAnsiTheme="minorEastAsia" w:eastAsiaTheme="minorEastAsia"/>
          <w:szCs w:val="21"/>
          <w:lang w:val="en-US" w:eastAsia="zh-CN"/>
        </w:rPr>
        <w:t>31</w:t>
      </w:r>
      <w:r>
        <w:rPr>
          <w:rFonts w:hint="eastAsia" w:cs="Arial" w:asciiTheme="minorEastAsia" w:hAnsiTheme="minorEastAsia" w:eastAsiaTheme="minorEastAsia"/>
          <w:szCs w:val="21"/>
        </w:rPr>
        <w:t xml:space="preserve">日）。我公司账户如下： </w:t>
      </w:r>
    </w:p>
    <w:tbl>
      <w:tblPr>
        <w:tblStyle w:val="5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2423"/>
        <w:gridCol w:w="2725"/>
        <w:gridCol w:w="3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 w:type="pct"/>
            <w:vAlign w:val="center"/>
          </w:tcPr>
          <w:p>
            <w:pPr>
              <w:widowControl w:val="0"/>
              <w:jc w:val="center"/>
              <w:rPr>
                <w:rFonts w:asciiTheme="minorEastAsia" w:hAnsiTheme="minorEastAsia" w:eastAsiaTheme="minorEastAsia"/>
              </w:rPr>
            </w:pPr>
            <w:r>
              <w:rPr>
                <w:rFonts w:hint="eastAsia" w:asciiTheme="minorEastAsia" w:hAnsiTheme="minorEastAsia" w:eastAsiaTheme="minorEastAsia"/>
              </w:rPr>
              <w:t>序</w:t>
            </w:r>
          </w:p>
        </w:tc>
        <w:tc>
          <w:tcPr>
            <w:tcW w:w="1372" w:type="pct"/>
            <w:vAlign w:val="center"/>
          </w:tcPr>
          <w:p>
            <w:pPr>
              <w:widowControl w:val="0"/>
              <w:jc w:val="center"/>
              <w:rPr>
                <w:rFonts w:asciiTheme="minorEastAsia" w:hAnsiTheme="minorEastAsia" w:eastAsiaTheme="minorEastAsia"/>
              </w:rPr>
            </w:pPr>
            <w:r>
              <w:rPr>
                <w:rFonts w:hint="eastAsia" w:asciiTheme="minorEastAsia" w:hAnsiTheme="minorEastAsia" w:eastAsiaTheme="minorEastAsia"/>
              </w:rPr>
              <w:t>银行</w:t>
            </w:r>
          </w:p>
        </w:tc>
        <w:tc>
          <w:tcPr>
            <w:tcW w:w="1543" w:type="pct"/>
            <w:vAlign w:val="center"/>
          </w:tcPr>
          <w:p>
            <w:pPr>
              <w:widowControl w:val="0"/>
              <w:jc w:val="center"/>
              <w:rPr>
                <w:rFonts w:asciiTheme="minorEastAsia" w:hAnsiTheme="minorEastAsia" w:eastAsiaTheme="minorEastAsia"/>
              </w:rPr>
            </w:pPr>
            <w:r>
              <w:rPr>
                <w:rFonts w:hint="eastAsia" w:asciiTheme="minorEastAsia" w:hAnsiTheme="minorEastAsia" w:eastAsiaTheme="minorEastAsia"/>
              </w:rPr>
              <w:t>银行账号</w:t>
            </w:r>
          </w:p>
        </w:tc>
        <w:tc>
          <w:tcPr>
            <w:tcW w:w="1713" w:type="pct"/>
            <w:vAlign w:val="center"/>
          </w:tcPr>
          <w:p>
            <w:pPr>
              <w:widowControl w:val="0"/>
              <w:jc w:val="center"/>
              <w:rPr>
                <w:rFonts w:asciiTheme="minorEastAsia" w:hAnsiTheme="minorEastAsia" w:eastAsiaTheme="minorEastAsia"/>
              </w:rPr>
            </w:pPr>
            <w:r>
              <w:rPr>
                <w:rFonts w:hint="eastAsia" w:asciiTheme="minorEastAsia" w:hAnsiTheme="minorEastAsia" w:eastAsiaTheme="minorEastAsia"/>
              </w:rPr>
              <w:t>账户名称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 w:type="pct"/>
            <w:vAlign w:val="center"/>
          </w:tcPr>
          <w:p>
            <w:pPr>
              <w:widowControl w:val="0"/>
              <w:jc w:val="center"/>
              <w:rPr>
                <w:rFonts w:asciiTheme="minorEastAsia" w:hAnsiTheme="minorEastAsia" w:eastAsiaTheme="minorEastAsia"/>
              </w:rPr>
            </w:pPr>
            <w:r>
              <w:rPr>
                <w:rFonts w:hint="eastAsia" w:asciiTheme="minorEastAsia" w:hAnsiTheme="minorEastAsia" w:eastAsiaTheme="minorEastAsia"/>
              </w:rPr>
              <w:t>1</w:t>
            </w:r>
          </w:p>
        </w:tc>
        <w:tc>
          <w:tcPr>
            <w:tcW w:w="1372" w:type="pct"/>
            <w:vAlign w:val="center"/>
          </w:tcPr>
          <w:p>
            <w:pPr>
              <w:widowControl w:val="0"/>
              <w:jc w:val="center"/>
              <w:rPr>
                <w:rFonts w:asciiTheme="minorEastAsia" w:hAnsiTheme="minorEastAsia" w:eastAsiaTheme="minorEastAsia"/>
              </w:rPr>
            </w:pPr>
            <w:r>
              <w:rPr>
                <w:rFonts w:hint="eastAsia" w:asciiTheme="minorEastAsia" w:hAnsiTheme="minorEastAsia" w:eastAsiaTheme="minorEastAsia"/>
              </w:rPr>
              <w:t>江苏银行张家港支行</w:t>
            </w:r>
          </w:p>
        </w:tc>
        <w:tc>
          <w:tcPr>
            <w:tcW w:w="1543" w:type="pct"/>
            <w:vAlign w:val="center"/>
          </w:tcPr>
          <w:p>
            <w:pPr>
              <w:widowControl w:val="0"/>
              <w:jc w:val="center"/>
              <w:rPr>
                <w:rFonts w:asciiTheme="minorEastAsia" w:hAnsiTheme="minorEastAsia" w:eastAsiaTheme="minorEastAsia"/>
              </w:rPr>
            </w:pPr>
            <w:r>
              <w:rPr>
                <w:rFonts w:hint="eastAsia" w:asciiTheme="minorEastAsia" w:hAnsiTheme="minorEastAsia" w:eastAsiaTheme="minorEastAsia"/>
              </w:rPr>
              <w:t>30300188000244625</w:t>
            </w:r>
          </w:p>
        </w:tc>
        <w:tc>
          <w:tcPr>
            <w:tcW w:w="1713" w:type="pct"/>
            <w:vAlign w:val="center"/>
          </w:tcPr>
          <w:p>
            <w:pPr>
              <w:widowControl w:val="0"/>
              <w:jc w:val="center"/>
              <w:rPr>
                <w:rFonts w:asciiTheme="minorEastAsia" w:hAnsiTheme="minorEastAsia" w:eastAsiaTheme="minorEastAsia"/>
              </w:rPr>
            </w:pPr>
            <w:r>
              <w:rPr>
                <w:rFonts w:hint="eastAsia" w:asciiTheme="minorEastAsia" w:hAnsiTheme="minorEastAsia" w:eastAsiaTheme="minorEastAsia"/>
              </w:rPr>
              <w:t>苏州丰倍生物科技有限公司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 w:type="pct"/>
            <w:vAlign w:val="center"/>
          </w:tcPr>
          <w:p>
            <w:pPr>
              <w:widowControl w:val="0"/>
              <w:jc w:val="center"/>
              <w:rPr>
                <w:rFonts w:asciiTheme="minorEastAsia" w:hAnsiTheme="minorEastAsia" w:eastAsiaTheme="minorEastAsia"/>
              </w:rPr>
            </w:pPr>
            <w:bookmarkStart w:id="18" w:name="_Toc48380489"/>
          </w:p>
        </w:tc>
        <w:tc>
          <w:tcPr>
            <w:tcW w:w="4630" w:type="pct"/>
            <w:gridSpan w:val="3"/>
            <w:vAlign w:val="center"/>
          </w:tcPr>
          <w:p>
            <w:pPr>
              <w:widowControl w:val="0"/>
              <w:ind w:firstLine="201" w:firstLineChars="100"/>
              <w:jc w:val="both"/>
              <w:rPr>
                <w:rFonts w:asciiTheme="minorEastAsia" w:hAnsiTheme="minorEastAsia" w:eastAsiaTheme="minorEastAsia"/>
              </w:rPr>
            </w:pPr>
            <w:r>
              <w:rPr>
                <w:rFonts w:hint="eastAsia" w:asciiTheme="minorEastAsia" w:hAnsiTheme="minorEastAsia" w:eastAsiaTheme="minorEastAsia"/>
                <w:b/>
                <w:bCs/>
                <w:color w:val="FF0000"/>
              </w:rPr>
              <w:t>汇款单备注：丰倍生物</w:t>
            </w:r>
            <w:r>
              <w:rPr>
                <w:rFonts w:hint="eastAsia" w:asciiTheme="minorEastAsia" w:hAnsiTheme="minorEastAsia" w:eastAsiaTheme="minorEastAsia"/>
                <w:b/>
                <w:bCs/>
                <w:color w:val="FF0000"/>
                <w:lang w:val="en-US" w:eastAsia="zh-CN"/>
              </w:rPr>
              <w:t>塔器</w:t>
            </w:r>
            <w:r>
              <w:rPr>
                <w:rFonts w:hint="eastAsia" w:asciiTheme="minorEastAsia" w:hAnsiTheme="minorEastAsia" w:eastAsiaTheme="minorEastAsia"/>
                <w:b/>
                <w:bCs/>
                <w:color w:val="FF0000"/>
              </w:rPr>
              <w:t>项目保证金</w:t>
            </w:r>
          </w:p>
        </w:tc>
      </w:tr>
    </w:tbl>
    <w:p>
      <w:pPr>
        <w:pStyle w:val="2"/>
        <w:spacing w:line="457" w:lineRule="exact"/>
        <w:ind w:left="100" w:right="161"/>
        <w:rPr>
          <w:rFonts w:ascii="Times New Roman" w:hAnsi="Microsoft JhengHei" w:eastAsia="Times New Roman" w:cs="Microsoft JhengHei"/>
          <w:b/>
          <w:bCs/>
          <w:kern w:val="0"/>
          <w:sz w:val="32"/>
        </w:rPr>
      </w:pPr>
      <w:r>
        <w:rPr>
          <w:rFonts w:hint="eastAsia" w:ascii="Times New Roman" w:hAnsi="Microsoft JhengHei" w:cs="Microsoft JhengHei" w:eastAsiaTheme="minorEastAsia"/>
          <w:b/>
          <w:bCs/>
          <w:kern w:val="0"/>
          <w:sz w:val="32"/>
        </w:rPr>
        <w:t>3.</w:t>
      </w:r>
      <w:r>
        <w:rPr>
          <w:rFonts w:hint="eastAsia" w:ascii="Times New Roman" w:hAnsi="Microsoft JhengHei" w:eastAsia="Times New Roman" w:cs="Microsoft JhengHei"/>
          <w:b/>
          <w:bCs/>
          <w:kern w:val="0"/>
          <w:sz w:val="32"/>
        </w:rPr>
        <w:t>报价有效期</w:t>
      </w:r>
      <w:bookmarkEnd w:id="18"/>
    </w:p>
    <w:p>
      <w:pPr>
        <w:ind w:firstLine="40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3.1报价有效期应为从自报价截止时间起算</w:t>
      </w:r>
      <w:r>
        <w:rPr>
          <w:rFonts w:hint="eastAsia" w:cs="Arial" w:asciiTheme="minorEastAsia" w:hAnsiTheme="minorEastAsia" w:eastAsiaTheme="minorEastAsia"/>
          <w:szCs w:val="21"/>
          <w:u w:val="single"/>
        </w:rPr>
        <w:t>90</w:t>
      </w:r>
      <w:r>
        <w:rPr>
          <w:rFonts w:hint="eastAsia" w:cs="Arial" w:asciiTheme="minorEastAsia" w:hAnsiTheme="minorEastAsia" w:eastAsiaTheme="minorEastAsia"/>
          <w:szCs w:val="21"/>
        </w:rPr>
        <w:t>天；</w:t>
      </w:r>
    </w:p>
    <w:p>
      <w:pPr>
        <w:ind w:firstLine="40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3.2报价有效期内，除应我方要求统一组织澄清报价外，在报价有效期内询价人/业主不接收任何理由的涨价（包括材料涨价、报价错误、报价漏项等情况）；</w:t>
      </w:r>
    </w:p>
    <w:p>
      <w:pPr>
        <w:ind w:firstLine="40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3.3如报价单位不接受中标、报价有效期内涨价等，视情况对于有报价保证金的将不予返还保证金，无报价保证金的将给予警告；警告三次以上，取消报价单位在我公司的合格供应商资格 。</w:t>
      </w:r>
    </w:p>
    <w:p>
      <w:pPr>
        <w:pStyle w:val="2"/>
        <w:spacing w:line="457" w:lineRule="exact"/>
        <w:ind w:left="100" w:right="161"/>
        <w:rPr>
          <w:rFonts w:ascii="Times New Roman" w:hAnsi="Microsoft JhengHei" w:eastAsia="Times New Roman" w:cs="Microsoft JhengHei"/>
          <w:b/>
          <w:bCs/>
          <w:kern w:val="0"/>
          <w:sz w:val="32"/>
        </w:rPr>
      </w:pPr>
      <w:bookmarkStart w:id="19" w:name="_Toc48380490"/>
      <w:r>
        <w:rPr>
          <w:rFonts w:hint="eastAsia" w:ascii="Times New Roman" w:hAnsi="Microsoft JhengHei" w:cs="Microsoft JhengHei" w:eastAsiaTheme="minorEastAsia"/>
          <w:b/>
          <w:bCs/>
          <w:kern w:val="0"/>
          <w:sz w:val="32"/>
        </w:rPr>
        <w:t>4.</w:t>
      </w:r>
      <w:r>
        <w:rPr>
          <w:rFonts w:hint="eastAsia" w:ascii="Times New Roman" w:hAnsi="Microsoft JhengHei" w:eastAsia="Times New Roman" w:cs="Microsoft JhengHei"/>
          <w:b/>
          <w:bCs/>
          <w:kern w:val="0"/>
          <w:sz w:val="32"/>
        </w:rPr>
        <w:t>废标条款</w:t>
      </w:r>
      <w:bookmarkEnd w:id="19"/>
    </w:p>
    <w:p>
      <w:pPr>
        <w:ind w:firstLine="40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4.1报价文件未经报价单位盖章和单位负责人或者授权代表签字；</w:t>
      </w:r>
    </w:p>
    <w:p>
      <w:pPr>
        <w:ind w:firstLine="40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4.2同一报价单位提交两个以上不同的报价文件，未声明以哪个为准的，或恶意多次报价的，但询价文件要求提交备选报价除外；</w:t>
      </w:r>
    </w:p>
    <w:p>
      <w:pPr>
        <w:ind w:firstLine="40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4.3不符合询价文件中要求，如报价文件时间在报价截止时间之后 ，报价文件未加密、报价邮件标注信息不明确以致无法判断报价单位名称或者报价标的等等；</w:t>
      </w:r>
    </w:p>
    <w:p>
      <w:pPr>
        <w:ind w:firstLine="40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4.4报价文件没有对询价文件的实质性要求和条件作出响应；</w:t>
      </w:r>
    </w:p>
    <w:p>
      <w:pPr>
        <w:ind w:firstLine="40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4.5报价单位不符合国家或者询价文件规定的资格条件；</w:t>
      </w:r>
    </w:p>
    <w:p>
      <w:pPr>
        <w:ind w:firstLine="40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4.6报价单位有串通报价、弄虚作假、行贿等违法行为。</w:t>
      </w:r>
    </w:p>
    <w:p>
      <w:pPr>
        <w:pStyle w:val="2"/>
        <w:spacing w:line="457" w:lineRule="exact"/>
        <w:ind w:left="100" w:right="161"/>
        <w:rPr>
          <w:rFonts w:ascii="Times New Roman" w:hAnsi="Microsoft JhengHei" w:eastAsia="Times New Roman" w:cs="Microsoft JhengHei"/>
          <w:b/>
          <w:bCs/>
          <w:kern w:val="0"/>
          <w:sz w:val="32"/>
        </w:rPr>
      </w:pPr>
      <w:bookmarkStart w:id="20" w:name="_Toc48380492"/>
      <w:r>
        <w:rPr>
          <w:rFonts w:hint="eastAsia" w:ascii="Times New Roman" w:hAnsi="Microsoft JhengHei" w:cs="Microsoft JhengHei" w:eastAsiaTheme="minorEastAsia"/>
          <w:b/>
          <w:bCs/>
          <w:kern w:val="0"/>
          <w:sz w:val="32"/>
        </w:rPr>
        <w:t>5.</w:t>
      </w:r>
      <w:r>
        <w:rPr>
          <w:rFonts w:hint="eastAsia" w:ascii="Times New Roman" w:hAnsi="Microsoft JhengHei" w:eastAsia="Times New Roman" w:cs="Microsoft JhengHei"/>
          <w:b/>
          <w:bCs/>
          <w:kern w:val="0"/>
          <w:sz w:val="32"/>
        </w:rPr>
        <w:t>其他说明（编制人自行添加）</w:t>
      </w:r>
      <w:bookmarkEnd w:id="20"/>
    </w:p>
    <w:p>
      <w:pPr>
        <w:ind w:firstLine="40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5.1报价文件应当对询价文件提出的实质性要求和条件作出响应。</w:t>
      </w:r>
    </w:p>
    <w:p>
      <w:pPr>
        <w:ind w:firstLine="40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5.2询价项目属于建设施工的，询价文件的内容应当包括拟派出的项目负责人与主要技术人员的简历、业绩、拟用于完成本项目的机械设备等。</w:t>
      </w:r>
    </w:p>
    <w:p>
      <w:pPr>
        <w:ind w:firstLine="40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5.3与询价人/业主存在利害关系可能影响报价公正性的法人、其他组织或者个人，不得参加报价；单位负责人为同一人或者存在控股、管理关系的不同单位，不得参加同一项目报价。违反上述规定的，相关报价均无效。</w:t>
      </w:r>
    </w:p>
    <w:p>
      <w:pPr>
        <w:ind w:firstLine="400" w:firstLineChars="200"/>
        <w:rPr>
          <w:rFonts w:cs="Arial" w:asciiTheme="minorEastAsia" w:hAnsiTheme="minorEastAsia" w:eastAsiaTheme="minorEastAsia"/>
          <w:szCs w:val="21"/>
        </w:rPr>
      </w:pPr>
      <w:r>
        <w:rPr>
          <w:rFonts w:hint="eastAsia" w:cs="Arial" w:asciiTheme="minorEastAsia" w:hAnsiTheme="minorEastAsia" w:eastAsiaTheme="minorEastAsia"/>
          <w:szCs w:val="21"/>
        </w:rPr>
        <w:t>5.4报价单位承担为编制本次报价所发生的一切费用。</w:t>
      </w:r>
    </w:p>
    <w:p>
      <w:pPr>
        <w:ind w:firstLine="400" w:firstLineChars="200"/>
        <w:rPr>
          <w:rFonts w:ascii="Microsoft JhengHei" w:hAnsi="Microsoft JhengHei" w:eastAsia="Microsoft JhengHei" w:cs="Microsoft JhengHei"/>
          <w:b/>
          <w:bCs/>
          <w:sz w:val="44"/>
          <w:szCs w:val="44"/>
        </w:rPr>
      </w:pPr>
      <w:r>
        <w:rPr>
          <w:rFonts w:hint="eastAsia" w:cs="Arial" w:asciiTheme="minorEastAsia" w:hAnsiTheme="minorEastAsia" w:eastAsiaTheme="minorEastAsia"/>
          <w:szCs w:val="21"/>
        </w:rPr>
        <w:t>5.5报价单位报价已全面考虑各种风险。</w:t>
      </w:r>
    </w:p>
    <w:p>
      <w:pPr>
        <w:numPr>
          <w:ilvl w:val="0"/>
          <w:numId w:val="6"/>
        </w:numPr>
        <w:autoSpaceDE w:val="0"/>
        <w:autoSpaceDN w:val="0"/>
        <w:adjustRightInd w:val="0"/>
        <w:spacing w:line="360" w:lineRule="auto"/>
        <w:ind w:right="170" w:rightChars="85"/>
        <w:jc w:val="both"/>
        <w:outlineLvl w:val="0"/>
        <w:rPr>
          <w:rFonts w:ascii="Microsoft JhengHei" w:hAnsi="Microsoft JhengHei" w:eastAsia="Microsoft JhengHei" w:cs="Microsoft JhengHei"/>
          <w:b/>
          <w:bCs/>
          <w:sz w:val="44"/>
          <w:szCs w:val="44"/>
        </w:rPr>
      </w:pPr>
      <w:r>
        <w:rPr>
          <w:rFonts w:hint="eastAsia" w:ascii="Microsoft JhengHei" w:hAnsi="Microsoft JhengHei" w:eastAsia="Microsoft JhengHei" w:cs="Microsoft JhengHei"/>
          <w:b/>
          <w:bCs/>
          <w:sz w:val="44"/>
          <w:szCs w:val="44"/>
        </w:rPr>
        <w:t>技术要求</w:t>
      </w:r>
    </w:p>
    <w:p>
      <w:pPr>
        <w:pStyle w:val="2"/>
        <w:jc w:val="left"/>
        <w:rPr>
          <w:rFonts w:ascii="Times New Roman" w:hAnsi="宋体" w:eastAsia="宋体"/>
          <w:b/>
          <w:bCs/>
          <w:sz w:val="21"/>
          <w:szCs w:val="21"/>
        </w:rPr>
      </w:pPr>
      <w:r>
        <w:rPr>
          <w:rFonts w:hint="eastAsia" w:ascii="Times New Roman" w:hAnsi="宋体" w:eastAsia="宋体"/>
          <w:b/>
          <w:bCs/>
          <w:sz w:val="21"/>
          <w:szCs w:val="21"/>
        </w:rPr>
        <w:t>3.1技术要求</w:t>
      </w:r>
    </w:p>
    <w:tbl>
      <w:tblPr>
        <w:tblStyle w:val="5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7"/>
        <w:gridCol w:w="6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rPr>
                <w:rFonts w:hAnsi="宋体"/>
                <w:b/>
                <w:bCs/>
                <w:sz w:val="21"/>
                <w:szCs w:val="21"/>
              </w:rPr>
            </w:pPr>
            <w:r>
              <w:rPr>
                <w:rFonts w:hint="eastAsia" w:hAnsi="宋体"/>
                <w:b/>
                <w:bCs/>
                <w:sz w:val="21"/>
                <w:szCs w:val="21"/>
              </w:rPr>
              <w:t>序号</w:t>
            </w:r>
          </w:p>
        </w:tc>
        <w:tc>
          <w:tcPr>
            <w:tcW w:w="3483" w:type="pct"/>
          </w:tcPr>
          <w:p>
            <w:pPr>
              <w:widowControl w:val="0"/>
              <w:spacing w:before="163" w:beforeLines="50" w:after="163" w:afterLines="50"/>
              <w:jc w:val="both"/>
              <w:rPr>
                <w:rFonts w:hAnsi="宋体"/>
                <w:b/>
                <w:bCs/>
                <w:sz w:val="21"/>
                <w:szCs w:val="21"/>
              </w:rPr>
            </w:pPr>
            <w:r>
              <w:rPr>
                <w:rFonts w:hint="eastAsia" w:hAnsi="宋体"/>
                <w:b/>
                <w:bCs/>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rPr>
                <w:rFonts w:hint="default" w:hAnsi="宋体" w:eastAsia="宋体"/>
                <w:sz w:val="21"/>
                <w:szCs w:val="21"/>
                <w:lang w:val="en-US" w:eastAsia="zh-CN"/>
              </w:rPr>
            </w:pPr>
            <w:r>
              <w:rPr>
                <w:rFonts w:hint="eastAsia" w:hAnsi="宋体"/>
                <w:sz w:val="21"/>
                <w:szCs w:val="21"/>
              </w:rPr>
              <w:t>材质</w:t>
            </w:r>
            <w:r>
              <w:rPr>
                <w:rFonts w:hint="eastAsia" w:hAnsi="宋体"/>
                <w:sz w:val="21"/>
                <w:szCs w:val="21"/>
                <w:lang w:val="en-US" w:eastAsia="zh-CN"/>
              </w:rPr>
              <w:t>及参考图纸</w:t>
            </w:r>
          </w:p>
        </w:tc>
        <w:tc>
          <w:tcPr>
            <w:tcW w:w="3483" w:type="pct"/>
          </w:tcPr>
          <w:p>
            <w:pPr>
              <w:widowControl w:val="0"/>
              <w:spacing w:before="163" w:beforeLines="50" w:after="163" w:afterLines="50"/>
              <w:jc w:val="both"/>
              <w:rPr>
                <w:rFonts w:hint="default" w:hAnsi="宋体" w:eastAsia="宋体"/>
                <w:sz w:val="21"/>
                <w:szCs w:val="21"/>
                <w:lang w:val="en-US" w:eastAsia="zh-CN"/>
              </w:rPr>
            </w:pPr>
            <w:r>
              <w:rPr>
                <w:rFonts w:hint="eastAsia" w:hAnsi="宋体"/>
                <w:b/>
                <w:bCs/>
                <w:color w:val="FF0000"/>
                <w:sz w:val="21"/>
                <w:szCs w:val="21"/>
              </w:rPr>
              <w:t>详见条件图</w:t>
            </w:r>
            <w:r>
              <w:rPr>
                <w:rFonts w:hint="eastAsia" w:hAnsi="宋体"/>
                <w:b/>
                <w:bCs/>
                <w:color w:val="FF0000"/>
                <w:sz w:val="21"/>
                <w:szCs w:val="21"/>
                <w:lang w:eastAsia="zh-CN"/>
              </w:rPr>
              <w:t>，</w:t>
            </w:r>
            <w:r>
              <w:rPr>
                <w:rFonts w:hint="eastAsia" w:hAnsi="宋体"/>
                <w:b/>
                <w:bCs/>
                <w:color w:val="FF0000"/>
                <w:sz w:val="21"/>
                <w:szCs w:val="21"/>
                <w:lang w:val="en-US" w:eastAsia="zh-CN"/>
              </w:rPr>
              <w:t>甲方提供图纸仅供参考，乙方需自行设计，如涉及知识产权问题，乙方承担所有责任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1516" w:type="pct"/>
          </w:tcPr>
          <w:p>
            <w:pPr>
              <w:widowControl w:val="0"/>
              <w:spacing w:before="163" w:beforeLines="50" w:after="163" w:afterLines="50"/>
              <w:jc w:val="both"/>
              <w:rPr>
                <w:rFonts w:hAnsi="宋体"/>
                <w:sz w:val="21"/>
                <w:szCs w:val="21"/>
              </w:rPr>
            </w:pPr>
            <w:r>
              <w:rPr>
                <w:rFonts w:hint="eastAsia" w:hAnsi="宋体"/>
                <w:sz w:val="21"/>
                <w:szCs w:val="21"/>
              </w:rPr>
              <w:t>不锈钢板材</w:t>
            </w:r>
          </w:p>
        </w:tc>
        <w:tc>
          <w:tcPr>
            <w:tcW w:w="3483" w:type="pct"/>
          </w:tcPr>
          <w:p>
            <w:pPr>
              <w:widowControl w:val="0"/>
              <w:spacing w:before="163" w:beforeLines="50" w:after="163" w:afterLines="50"/>
              <w:jc w:val="both"/>
              <w:rPr>
                <w:rFonts w:hAnsi="宋体"/>
                <w:sz w:val="21"/>
                <w:szCs w:val="21"/>
              </w:rPr>
            </w:pPr>
            <w:r>
              <w:rPr>
                <w:rFonts w:hint="eastAsia" w:hAnsi="宋体"/>
                <w:sz w:val="21"/>
                <w:szCs w:val="21"/>
              </w:rPr>
              <w:t>宝钢、太钢、东特、张浦（</w:t>
            </w:r>
            <w:r>
              <w:rPr>
                <w:rFonts w:hint="eastAsia" w:hAnsi="宋体"/>
                <w:b/>
                <w:bCs/>
                <w:sz w:val="21"/>
                <w:szCs w:val="21"/>
              </w:rPr>
              <w:t>容器板，板厚偏差+</w:t>
            </w:r>
            <w:r>
              <w:rPr>
                <w:rFonts w:hAnsi="宋体"/>
                <w:b/>
                <w:bCs/>
                <w:sz w:val="21"/>
                <w:szCs w:val="21"/>
              </w:rPr>
              <w:t>/-</w:t>
            </w:r>
            <w:r>
              <w:rPr>
                <w:rFonts w:hint="eastAsia" w:hAnsi="宋体"/>
                <w:b/>
                <w:bCs/>
                <w:sz w:val="21"/>
                <w:szCs w:val="21"/>
              </w:rPr>
              <w:t>0</w:t>
            </w:r>
            <w:r>
              <w:rPr>
                <w:rFonts w:hAnsi="宋体"/>
                <w:b/>
                <w:bCs/>
                <w:sz w:val="21"/>
                <w:szCs w:val="21"/>
              </w:rPr>
              <w:t>.25</w:t>
            </w:r>
            <w:r>
              <w:rPr>
                <w:rFonts w:hint="eastAsia" w:hAnsi="宋体"/>
                <w:sz w:val="21"/>
                <w:szCs w:val="21"/>
              </w:rPr>
              <w:t>）</w:t>
            </w:r>
            <w:r>
              <w:rPr>
                <w:rFonts w:hint="eastAsia" w:ascii="宋体" w:hAnsi="宋体" w:cs="宋体"/>
              </w:rPr>
              <w:t>，需提供材料供应商原始质量检验合格证书，发票、合同等有关文件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1516" w:type="pct"/>
          </w:tcPr>
          <w:p>
            <w:pPr>
              <w:widowControl w:val="0"/>
              <w:spacing w:before="163" w:beforeLines="50" w:after="163" w:afterLines="50"/>
              <w:jc w:val="both"/>
              <w:rPr>
                <w:rFonts w:hAnsi="宋体"/>
                <w:sz w:val="21"/>
                <w:szCs w:val="21"/>
              </w:rPr>
            </w:pPr>
            <w:r>
              <w:rPr>
                <w:rFonts w:hint="eastAsia" w:hAnsi="宋体"/>
                <w:sz w:val="21"/>
                <w:szCs w:val="21"/>
              </w:rPr>
              <w:t>设计、制作标准</w:t>
            </w:r>
          </w:p>
        </w:tc>
        <w:tc>
          <w:tcPr>
            <w:tcW w:w="3483" w:type="pct"/>
          </w:tcPr>
          <w:p>
            <w:pPr>
              <w:widowControl w:val="0"/>
              <w:spacing w:before="163" w:beforeLines="50" w:after="163" w:afterLines="50"/>
              <w:jc w:val="both"/>
              <w:rPr>
                <w:rFonts w:hAnsi="宋体"/>
                <w:sz w:val="21"/>
                <w:szCs w:val="21"/>
              </w:rPr>
            </w:pPr>
            <w:r>
              <w:rPr>
                <w:rFonts w:hint="eastAsia" w:hAnsi="宋体"/>
                <w:sz w:val="21"/>
                <w:szCs w:val="21"/>
              </w:rPr>
              <w:t>按照GB150《钢制压力容器》、JB/T4709《钢制压力容器焊接规程》、HG20580-HG20585系列标准进行制造、检验和验收；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rPr>
                <w:rFonts w:hAnsi="宋体"/>
                <w:sz w:val="21"/>
                <w:szCs w:val="21"/>
              </w:rPr>
            </w:pPr>
            <w:r>
              <w:rPr>
                <w:rFonts w:hint="eastAsia" w:hAnsi="宋体"/>
                <w:sz w:val="21"/>
                <w:szCs w:val="21"/>
              </w:rPr>
              <w:t>垫片要求</w:t>
            </w:r>
          </w:p>
        </w:tc>
        <w:tc>
          <w:tcPr>
            <w:tcW w:w="3483" w:type="pct"/>
          </w:tcPr>
          <w:p>
            <w:pPr>
              <w:widowControl w:val="0"/>
              <w:spacing w:before="163" w:beforeLines="50" w:after="163" w:afterLines="50"/>
              <w:jc w:val="both"/>
              <w:rPr>
                <w:rFonts w:ascii="宋体" w:hAnsi="宋体" w:cs="宋体"/>
              </w:rPr>
            </w:pPr>
            <w:r>
              <w:rPr>
                <w:rFonts w:hint="eastAsia" w:ascii="宋体" w:hAnsi="宋体" w:cs="宋体"/>
              </w:rPr>
              <w:t>垫片按照标准NB/T47024~47025-2012、HG/T20606~20610-2009供应，其材质要求，耐温、耐压等性能需符合图纸和设备使用介质要求，宁波易天地、南京艾志、浙江萧山国泰或同等,须提供供应商原始质量检验合格证书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rPr>
                <w:rFonts w:hAnsi="宋体"/>
                <w:sz w:val="21"/>
                <w:szCs w:val="21"/>
              </w:rPr>
            </w:pPr>
            <w:r>
              <w:rPr>
                <w:rFonts w:hint="eastAsia" w:hAnsi="宋体"/>
                <w:sz w:val="21"/>
                <w:szCs w:val="21"/>
              </w:rPr>
              <w:t>紧固件要求</w:t>
            </w:r>
          </w:p>
        </w:tc>
        <w:tc>
          <w:tcPr>
            <w:tcW w:w="3483" w:type="pct"/>
          </w:tcPr>
          <w:p>
            <w:pPr>
              <w:widowControl w:val="0"/>
              <w:spacing w:before="163" w:beforeLines="50" w:after="163" w:afterLines="50"/>
              <w:jc w:val="both"/>
              <w:rPr>
                <w:rFonts w:hint="eastAsia" w:ascii="宋体" w:hAnsi="宋体" w:eastAsia="宋体" w:cs="宋体"/>
                <w:lang w:eastAsia="zh-CN"/>
              </w:rPr>
            </w:pPr>
            <w:r>
              <w:rPr>
                <w:rFonts w:hint="eastAsia" w:ascii="宋体" w:hAnsi="宋体" w:cs="宋体"/>
              </w:rPr>
              <w:t>紧固件按照标准GB/T3098、GB/T9125、NB/T47027、HG/T20613供应，其材质要求，耐温、耐压等性能需符合图纸和设备使用介质要求，所有合金钢和碳钢螺栓表面进行发蓝或磷化处理，不锈钢紧固件需要进行钝化处理</w:t>
            </w:r>
            <w:r>
              <w:rPr>
                <w:rFonts w:hint="eastAsia" w:ascii="宋体" w:hAnsi="宋体" w:cs="宋体"/>
                <w:lang w:eastAsia="zh-CN"/>
              </w:rPr>
              <w:t>，</w:t>
            </w:r>
            <w:r>
              <w:rPr>
                <w:rFonts w:ascii="Tahoma" w:hAnsi="Tahoma" w:eastAsia="Tahoma" w:cs="Tahoma"/>
                <w:i w:val="0"/>
                <w:iCs w:val="0"/>
                <w:caps w:val="0"/>
                <w:spacing w:val="0"/>
                <w:sz w:val="22"/>
                <w:szCs w:val="22"/>
                <w:shd w:val="clear" w:fill="F2F2F7"/>
              </w:rPr>
              <w:t>螺栓用二硫化钼固体润滑剂润滑后紧固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rPr>
                <w:rFonts w:hAnsi="宋体"/>
                <w:sz w:val="21"/>
                <w:szCs w:val="21"/>
              </w:rPr>
            </w:pPr>
            <w:r>
              <w:rPr>
                <w:rFonts w:hint="eastAsia" w:hAnsi="宋体"/>
                <w:sz w:val="21"/>
                <w:szCs w:val="21"/>
              </w:rPr>
              <w:t>法兰要求</w:t>
            </w:r>
          </w:p>
        </w:tc>
        <w:tc>
          <w:tcPr>
            <w:tcW w:w="3483" w:type="pct"/>
          </w:tcPr>
          <w:p>
            <w:pPr>
              <w:widowControl w:val="0"/>
              <w:spacing w:before="163" w:beforeLines="50" w:after="163" w:afterLines="50"/>
              <w:jc w:val="both"/>
              <w:rPr>
                <w:rFonts w:ascii="宋体" w:hAnsi="宋体" w:cs="宋体"/>
              </w:rPr>
            </w:pPr>
            <w:r>
              <w:rPr>
                <w:rFonts w:hint="eastAsia" w:ascii="宋体" w:hAnsi="宋体" w:cs="宋体"/>
              </w:rPr>
              <w:t>法兰按照标准GB/T9112~9124、NB/T47020~47023、HG/T20592~20615~20623供应，其材质要求，耐温、耐压等性能需符合图纸和设备使用介质要求，卖方提供所有管口</w:t>
            </w:r>
            <w:r>
              <w:rPr>
                <w:rFonts w:hint="eastAsia" w:ascii="宋体" w:hAnsi="宋体" w:cs="宋体"/>
                <w:b/>
                <w:bCs/>
              </w:rPr>
              <w:t>配对法兰</w:t>
            </w:r>
            <w:r>
              <w:rPr>
                <w:rFonts w:hint="eastAsia" w:ascii="宋体" w:hAnsi="宋体" w:cs="宋体"/>
              </w:rPr>
              <w:t>，均采用带颈法兰，武进二法兰、江阴恒润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rPr>
                <w:rFonts w:hAnsi="宋体"/>
                <w:sz w:val="21"/>
                <w:szCs w:val="21"/>
              </w:rPr>
            </w:pPr>
            <w:r>
              <w:rPr>
                <w:rFonts w:hint="eastAsia" w:hAnsi="宋体"/>
                <w:sz w:val="21"/>
                <w:szCs w:val="21"/>
              </w:rPr>
              <w:t>焊接要求</w:t>
            </w:r>
          </w:p>
        </w:tc>
        <w:tc>
          <w:tcPr>
            <w:tcW w:w="3483" w:type="pct"/>
          </w:tcPr>
          <w:p>
            <w:pPr>
              <w:widowControl w:val="0"/>
              <w:spacing w:before="163" w:beforeLines="50" w:after="163" w:afterLines="50"/>
              <w:jc w:val="both"/>
              <w:rPr>
                <w:rFonts w:hAnsi="宋体"/>
                <w:sz w:val="21"/>
                <w:szCs w:val="21"/>
              </w:rPr>
            </w:pPr>
            <w:r>
              <w:rPr>
                <w:rFonts w:hint="eastAsia" w:ascii="宋体" w:hAnsi="宋体" w:cs="Arial"/>
                <w:sz w:val="21"/>
                <w:szCs w:val="21"/>
              </w:rPr>
              <w:t>所有焊缝应打磨光滑，罐外焊缝应平整； 通过外观检查每一焊层都不允许有咬边</w:t>
            </w:r>
            <w:r>
              <w:rPr>
                <w:rFonts w:ascii="宋体" w:hAnsi="宋体" w:cs="Arial"/>
                <w:sz w:val="21"/>
                <w:szCs w:val="21"/>
              </w:rPr>
              <w:t>、</w:t>
            </w:r>
            <w:r>
              <w:rPr>
                <w:rFonts w:hint="eastAsia" w:ascii="宋体" w:hAnsi="宋体" w:cs="Arial"/>
                <w:sz w:val="21"/>
                <w:szCs w:val="21"/>
              </w:rPr>
              <w:t>夹渣、裂纹、气孔及未熔现象，下一焊道焊着之前每一焊道应进行熔渣清理；焊缝外观：焊缝外形均匀，焊道与焊道、焊道与基本金属之间过渡平滑，焊渣和飞溅物清除干净。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rPr>
                <w:rFonts w:hAnsi="宋体"/>
                <w:sz w:val="21"/>
                <w:szCs w:val="21"/>
              </w:rPr>
            </w:pPr>
            <w:r>
              <w:rPr>
                <w:rFonts w:hint="eastAsia" w:hAnsi="宋体"/>
                <w:sz w:val="21"/>
                <w:szCs w:val="21"/>
              </w:rPr>
              <w:t>制作要求</w:t>
            </w:r>
          </w:p>
        </w:tc>
        <w:tc>
          <w:tcPr>
            <w:tcW w:w="3483" w:type="pct"/>
          </w:tcPr>
          <w:p>
            <w:pPr>
              <w:widowControl w:val="0"/>
              <w:numPr>
                <w:ilvl w:val="0"/>
                <w:numId w:val="7"/>
              </w:numPr>
              <w:spacing w:before="163" w:beforeLines="50" w:after="163" w:afterLines="50"/>
              <w:jc w:val="both"/>
            </w:pPr>
            <w:r>
              <w:rPr>
                <w:rFonts w:hint="eastAsia"/>
              </w:rPr>
              <w:t>设备直线度要求任意3000mm长圆筒段的直线度偏差不超过3mm</w:t>
            </w:r>
          </w:p>
          <w:p>
            <w:pPr>
              <w:widowControl w:val="0"/>
              <w:numPr>
                <w:ilvl w:val="0"/>
                <w:numId w:val="7"/>
              </w:numPr>
              <w:spacing w:before="163" w:beforeLines="50" w:after="163" w:afterLines="50"/>
              <w:jc w:val="both"/>
            </w:pPr>
            <w:r>
              <w:rPr>
                <w:rFonts w:hint="eastAsia"/>
              </w:rPr>
              <w:t>设备内表面如有局部伤痕、刻槽等影响耐腐蚀性能的缺陷时，应予以修磨，修磨厚度不应超过材料厚度的负偏差</w:t>
            </w:r>
          </w:p>
          <w:p>
            <w:pPr>
              <w:widowControl w:val="0"/>
              <w:numPr>
                <w:ilvl w:val="0"/>
                <w:numId w:val="7"/>
              </w:numPr>
              <w:spacing w:before="163" w:beforeLines="50" w:after="163" w:afterLines="50"/>
              <w:jc w:val="both"/>
              <w:rPr>
                <w:rFonts w:ascii="宋体" w:hAnsi="宋体"/>
                <w:sz w:val="21"/>
                <w:szCs w:val="21"/>
              </w:rPr>
            </w:pPr>
            <w:r>
              <w:rPr>
                <w:rFonts w:hint="eastAsia"/>
              </w:rPr>
              <w:t>设备涉及到的密封面不允许有划痕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pPr>
            <w:r>
              <w:rPr>
                <w:rFonts w:hint="eastAsia"/>
              </w:rPr>
              <w:t>供货范围</w:t>
            </w:r>
          </w:p>
        </w:tc>
        <w:tc>
          <w:tcPr>
            <w:tcW w:w="3483" w:type="pct"/>
          </w:tcPr>
          <w:p>
            <w:pPr>
              <w:widowControl w:val="0"/>
              <w:numPr>
                <w:ilvl w:val="0"/>
                <w:numId w:val="7"/>
              </w:numPr>
              <w:spacing w:before="163" w:beforeLines="50" w:after="163" w:afterLines="50"/>
              <w:jc w:val="both"/>
            </w:pPr>
            <w:r>
              <w:rPr>
                <w:rFonts w:hint="eastAsia"/>
              </w:rPr>
              <w:t>包含图纸中所有零部件</w:t>
            </w:r>
            <w:r>
              <w:rPr>
                <w:rFonts w:hint="eastAsia"/>
                <w:b/>
                <w:bCs/>
                <w:color w:val="FF0000"/>
              </w:rPr>
              <w:t>（不含分布器和填料）</w:t>
            </w:r>
          </w:p>
          <w:p>
            <w:pPr>
              <w:widowControl w:val="0"/>
              <w:numPr>
                <w:ilvl w:val="0"/>
                <w:numId w:val="7"/>
              </w:numPr>
              <w:spacing w:before="163" w:beforeLines="50" w:after="163" w:afterLines="50"/>
              <w:jc w:val="both"/>
            </w:pPr>
            <w:r>
              <w:rPr>
                <w:rFonts w:hint="eastAsia"/>
              </w:rPr>
              <w:t>设备本体及设备支座</w:t>
            </w:r>
          </w:p>
          <w:p>
            <w:pPr>
              <w:widowControl w:val="0"/>
              <w:numPr>
                <w:ilvl w:val="0"/>
                <w:numId w:val="7"/>
              </w:numPr>
              <w:spacing w:before="163" w:beforeLines="50" w:after="163" w:afterLines="50"/>
              <w:jc w:val="both"/>
            </w:pPr>
            <w:r>
              <w:rPr>
                <w:rFonts w:hint="eastAsia"/>
              </w:rPr>
              <w:t>绝热保温支撑件；</w:t>
            </w:r>
          </w:p>
          <w:p>
            <w:pPr>
              <w:widowControl w:val="0"/>
              <w:numPr>
                <w:ilvl w:val="0"/>
                <w:numId w:val="7"/>
              </w:numPr>
              <w:spacing w:before="163" w:beforeLines="50" w:after="163" w:afterLines="50"/>
              <w:jc w:val="both"/>
            </w:pPr>
            <w:r>
              <w:rPr>
                <w:rFonts w:hint="eastAsia"/>
              </w:rPr>
              <w:t>吊耳、吊柱</w:t>
            </w:r>
          </w:p>
          <w:p>
            <w:pPr>
              <w:widowControl w:val="0"/>
              <w:numPr>
                <w:ilvl w:val="0"/>
                <w:numId w:val="7"/>
              </w:numPr>
              <w:spacing w:before="163" w:beforeLines="50" w:after="163" w:afterLines="50"/>
              <w:jc w:val="both"/>
            </w:pPr>
            <w:r>
              <w:rPr>
                <w:rFonts w:hint="eastAsia"/>
              </w:rPr>
              <w:t>静电接地板</w:t>
            </w:r>
          </w:p>
          <w:p>
            <w:pPr>
              <w:widowControl w:val="0"/>
              <w:numPr>
                <w:ilvl w:val="0"/>
                <w:numId w:val="7"/>
              </w:numPr>
              <w:spacing w:before="163" w:beforeLines="50" w:after="163" w:afterLines="50"/>
              <w:jc w:val="both"/>
            </w:pPr>
            <w:r>
              <w:rPr>
                <w:rFonts w:hint="eastAsia"/>
              </w:rPr>
              <w:t>铭牌及铭牌支架</w:t>
            </w:r>
          </w:p>
          <w:p>
            <w:pPr>
              <w:widowControl w:val="0"/>
              <w:numPr>
                <w:ilvl w:val="0"/>
                <w:numId w:val="7"/>
              </w:numPr>
              <w:spacing w:before="163" w:beforeLines="50" w:after="163" w:afterLines="50"/>
              <w:jc w:val="both"/>
            </w:pPr>
            <w:r>
              <w:rPr>
                <w:rFonts w:hint="eastAsia"/>
              </w:rPr>
              <w:t>所有与设备焊接连接的垫板或预焊件</w:t>
            </w:r>
          </w:p>
          <w:p>
            <w:pPr>
              <w:widowControl w:val="0"/>
              <w:numPr>
                <w:ilvl w:val="0"/>
                <w:numId w:val="7"/>
              </w:numPr>
              <w:spacing w:before="163" w:beforeLines="50" w:after="163" w:afterLines="50"/>
              <w:jc w:val="both"/>
            </w:pPr>
            <w:r>
              <w:rPr>
                <w:rFonts w:hint="eastAsia"/>
              </w:rPr>
              <w:t>所有管口带配对法兰，紧固件，金属缠绕垫</w:t>
            </w:r>
          </w:p>
          <w:p>
            <w:pPr>
              <w:widowControl w:val="0"/>
              <w:numPr>
                <w:ilvl w:val="0"/>
                <w:numId w:val="7"/>
              </w:numPr>
              <w:spacing w:before="163" w:beforeLines="50" w:after="163" w:afterLines="50"/>
              <w:jc w:val="both"/>
            </w:pPr>
            <w:r>
              <w:rPr>
                <w:rFonts w:hint="eastAsia"/>
              </w:rPr>
              <w:t>现场安装及维修专用工具（如有）</w:t>
            </w:r>
          </w:p>
          <w:p>
            <w:pPr>
              <w:widowControl w:val="0"/>
              <w:numPr>
                <w:ilvl w:val="0"/>
                <w:numId w:val="7"/>
              </w:numPr>
              <w:spacing w:before="163" w:beforeLines="50" w:after="163" w:afterLines="50"/>
              <w:jc w:val="both"/>
            </w:pPr>
            <w:r>
              <w:rPr>
                <w:rFonts w:hint="eastAsia"/>
              </w:rPr>
              <w:t>运输中的临时部件（管口盲板、紧固件、垫片，临时固定装置、保护装置等）</w:t>
            </w:r>
          </w:p>
          <w:p>
            <w:pPr>
              <w:widowControl w:val="0"/>
              <w:numPr>
                <w:ilvl w:val="0"/>
                <w:numId w:val="7"/>
              </w:numPr>
              <w:spacing w:before="163" w:beforeLines="50" w:after="163" w:afterLines="50"/>
              <w:jc w:val="both"/>
            </w:pPr>
            <w:r>
              <w:rPr>
                <w:rFonts w:hint="eastAsia"/>
              </w:rPr>
              <w:t>配备管口配对法兰、垫片及螺栓紧固件。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pPr>
            <w:r>
              <w:rPr>
                <w:rFonts w:hint="eastAsia"/>
              </w:rPr>
              <w:t>设备开车用备品备件</w:t>
            </w:r>
          </w:p>
        </w:tc>
        <w:tc>
          <w:tcPr>
            <w:tcW w:w="3483" w:type="pct"/>
          </w:tcPr>
          <w:p>
            <w:pPr>
              <w:widowControl w:val="0"/>
              <w:numPr>
                <w:ilvl w:val="0"/>
                <w:numId w:val="8"/>
              </w:numPr>
              <w:spacing w:before="163" w:beforeLines="50" w:after="163" w:afterLines="50"/>
              <w:jc w:val="both"/>
            </w:pPr>
            <w:r>
              <w:rPr>
                <w:rFonts w:hint="eastAsia"/>
              </w:rPr>
              <w:t>设备法兰的螺栓螺母</w:t>
            </w:r>
          </w:p>
          <w:p>
            <w:pPr>
              <w:widowControl w:val="0"/>
              <w:numPr>
                <w:ilvl w:val="0"/>
                <w:numId w:val="8"/>
              </w:numPr>
              <w:spacing w:before="163" w:beforeLines="50" w:after="163" w:afterLines="50"/>
              <w:jc w:val="both"/>
            </w:pPr>
            <w:r>
              <w:rPr>
                <w:rFonts w:hint="eastAsia"/>
              </w:rPr>
              <w:t>接管法兰的螺栓螺母</w:t>
            </w:r>
          </w:p>
          <w:p>
            <w:pPr>
              <w:widowControl w:val="0"/>
              <w:numPr>
                <w:ilvl w:val="0"/>
                <w:numId w:val="8"/>
              </w:numPr>
              <w:spacing w:before="163" w:beforeLines="50" w:after="163" w:afterLines="50"/>
              <w:jc w:val="both"/>
            </w:pPr>
            <w:r>
              <w:rPr>
                <w:rFonts w:hint="eastAsia"/>
              </w:rPr>
              <w:t>设备内部法兰的螺栓螺母</w:t>
            </w:r>
          </w:p>
          <w:p>
            <w:pPr>
              <w:widowControl w:val="0"/>
              <w:numPr>
                <w:ilvl w:val="0"/>
                <w:numId w:val="8"/>
              </w:numPr>
              <w:spacing w:before="163" w:beforeLines="50" w:after="163" w:afterLines="50"/>
              <w:jc w:val="both"/>
            </w:pPr>
            <w:r>
              <w:rPr>
                <w:rFonts w:hint="eastAsia"/>
              </w:rPr>
              <w:t>人孔、手孔螺栓螺母</w:t>
            </w:r>
          </w:p>
          <w:p>
            <w:pPr>
              <w:widowControl w:val="0"/>
              <w:numPr>
                <w:ilvl w:val="0"/>
                <w:numId w:val="8"/>
              </w:numPr>
              <w:spacing w:before="163" w:beforeLines="50" w:after="163" w:afterLines="50"/>
              <w:jc w:val="both"/>
            </w:pPr>
            <w:r>
              <w:rPr>
                <w:rFonts w:hint="eastAsia"/>
              </w:rPr>
              <w:t>所有配对法兰及垫片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pPr>
            <w:r>
              <w:rPr>
                <w:rFonts w:hint="eastAsia"/>
              </w:rPr>
              <w:t>卖方工作范围</w:t>
            </w:r>
          </w:p>
        </w:tc>
        <w:tc>
          <w:tcPr>
            <w:tcW w:w="3483" w:type="pct"/>
          </w:tcPr>
          <w:p>
            <w:pPr>
              <w:widowControl w:val="0"/>
              <w:numPr>
                <w:ilvl w:val="0"/>
                <w:numId w:val="9"/>
              </w:numPr>
              <w:spacing w:before="163" w:beforeLines="50" w:after="163" w:afterLines="50"/>
              <w:jc w:val="both"/>
            </w:pPr>
            <w:r>
              <w:rPr>
                <w:rFonts w:hint="eastAsia"/>
              </w:rPr>
              <w:t>设备材料进厂复验、设备制造、检验和试验</w:t>
            </w:r>
          </w:p>
          <w:p>
            <w:pPr>
              <w:widowControl w:val="0"/>
              <w:numPr>
                <w:ilvl w:val="0"/>
                <w:numId w:val="9"/>
              </w:numPr>
              <w:spacing w:before="163" w:beforeLines="50" w:after="163" w:afterLines="50"/>
              <w:jc w:val="both"/>
            </w:pPr>
            <w:r>
              <w:rPr>
                <w:rFonts w:hint="eastAsia"/>
              </w:rPr>
              <w:t>制定焊接工艺规程，设备的预组装试验</w:t>
            </w:r>
          </w:p>
          <w:p>
            <w:pPr>
              <w:widowControl w:val="0"/>
              <w:numPr>
                <w:ilvl w:val="0"/>
                <w:numId w:val="9"/>
              </w:numPr>
              <w:spacing w:before="163" w:beforeLines="50" w:after="163" w:afterLines="50"/>
              <w:jc w:val="both"/>
            </w:pPr>
            <w:r>
              <w:rPr>
                <w:rFonts w:hint="eastAsia"/>
              </w:rPr>
              <w:t>不锈钢部分的酸洗、钝化处理</w:t>
            </w:r>
          </w:p>
          <w:p>
            <w:pPr>
              <w:widowControl w:val="0"/>
              <w:numPr>
                <w:ilvl w:val="0"/>
                <w:numId w:val="9"/>
              </w:numPr>
              <w:spacing w:before="163" w:beforeLines="50" w:after="163" w:afterLines="50"/>
              <w:jc w:val="both"/>
            </w:pPr>
            <w:r>
              <w:rPr>
                <w:rFonts w:hint="eastAsia"/>
              </w:rPr>
              <w:t>制造、运输、储存时设备内部保护</w:t>
            </w:r>
          </w:p>
          <w:p>
            <w:pPr>
              <w:widowControl w:val="0"/>
              <w:numPr>
                <w:ilvl w:val="0"/>
                <w:numId w:val="9"/>
              </w:numPr>
              <w:spacing w:before="163" w:beforeLines="50" w:after="163" w:afterLines="50"/>
              <w:jc w:val="both"/>
            </w:pPr>
            <w:r>
              <w:rPr>
                <w:rFonts w:hint="eastAsia"/>
              </w:rPr>
              <w:t>运输包装</w:t>
            </w:r>
          </w:p>
          <w:p>
            <w:pPr>
              <w:widowControl w:val="0"/>
              <w:numPr>
                <w:ilvl w:val="0"/>
                <w:numId w:val="9"/>
              </w:numPr>
              <w:spacing w:before="163" w:beforeLines="50" w:after="163" w:afterLines="50"/>
              <w:jc w:val="both"/>
            </w:pPr>
            <w:r>
              <w:rPr>
                <w:rFonts w:hint="eastAsia"/>
              </w:rPr>
              <w:t>现场指导安装</w:t>
            </w:r>
          </w:p>
          <w:p>
            <w:pPr>
              <w:widowControl w:val="0"/>
              <w:numPr>
                <w:ilvl w:val="0"/>
                <w:numId w:val="9"/>
              </w:numPr>
              <w:spacing w:before="163" w:beforeLines="50" w:after="163" w:afterLines="50"/>
              <w:jc w:val="both"/>
            </w:pPr>
            <w:r>
              <w:rPr>
                <w:rFonts w:hint="eastAsia"/>
              </w:rPr>
              <w:t>设备现场组焊及局部热处理</w:t>
            </w:r>
          </w:p>
          <w:p>
            <w:pPr>
              <w:widowControl w:val="0"/>
              <w:numPr>
                <w:ilvl w:val="0"/>
                <w:numId w:val="9"/>
              </w:numPr>
              <w:spacing w:before="163" w:beforeLines="50" w:after="163" w:afterLines="50"/>
              <w:jc w:val="both"/>
            </w:pPr>
            <w:r>
              <w:rPr>
                <w:rFonts w:hint="eastAsia"/>
                <w:b/>
                <w:bCs/>
                <w:color w:val="FF0000"/>
                <w:lang w:val="en-US" w:eastAsia="zh-CN"/>
              </w:rPr>
              <w:t>本次招标范围不含分布器和填料，</w:t>
            </w:r>
            <w:r>
              <w:rPr>
                <w:rFonts w:hint="eastAsia"/>
                <w:b/>
                <w:bCs/>
                <w:color w:val="FF0000"/>
              </w:rPr>
              <w:t>设备内件另有供应商时，该内件与设备焊接连接的支撑件，应按内件供应商要求加工制造，内件预焊件图纸由买方负责提供，材料采购、焊接工作卖方负责；</w:t>
            </w:r>
          </w:p>
        </w:tc>
      </w:tr>
    </w:tbl>
    <w:p>
      <w:pPr>
        <w:pStyle w:val="2"/>
        <w:jc w:val="left"/>
        <w:rPr>
          <w:rFonts w:hint="eastAsia" w:cs="Arial" w:asciiTheme="minorEastAsia" w:hAnsiTheme="minorEastAsia" w:eastAsiaTheme="minorEastAsia"/>
          <w:b/>
          <w:bCs/>
          <w:szCs w:val="21"/>
        </w:rPr>
      </w:pPr>
    </w:p>
    <w:p>
      <w:pPr>
        <w:pStyle w:val="2"/>
        <w:jc w:val="left"/>
        <w:rPr>
          <w:rFonts w:eastAsiaTheme="minorEastAsia"/>
        </w:rPr>
      </w:pPr>
      <w:r>
        <w:rPr>
          <w:rFonts w:hint="eastAsia" w:cs="Arial" w:asciiTheme="minorEastAsia" w:hAnsiTheme="minorEastAsia" w:eastAsiaTheme="minorEastAsia"/>
          <w:b/>
          <w:bCs/>
          <w:szCs w:val="21"/>
        </w:rPr>
        <w:t>3.2报价函</w:t>
      </w:r>
    </w:p>
    <w:p>
      <w:pPr>
        <w:jc w:val="center"/>
        <w:rPr>
          <w:b/>
          <w:bCs/>
          <w:sz w:val="32"/>
          <w:szCs w:val="32"/>
          <w:lang w:val="zh-CN"/>
        </w:rPr>
      </w:pPr>
      <w:bookmarkStart w:id="21" w:name="_Toc476743618"/>
      <w:r>
        <w:rPr>
          <w:rFonts w:hint="eastAsia"/>
          <w:b/>
          <w:bCs/>
          <w:sz w:val="32"/>
          <w:szCs w:val="32"/>
          <w:lang w:val="zh-CN"/>
        </w:rPr>
        <w:t>报价</w:t>
      </w:r>
      <w:r>
        <w:rPr>
          <w:rFonts w:hint="eastAsia"/>
          <w:b/>
          <w:bCs/>
          <w:sz w:val="32"/>
          <w:szCs w:val="32"/>
        </w:rPr>
        <w:t>函</w:t>
      </w:r>
    </w:p>
    <w:p>
      <w:pPr>
        <w:spacing w:line="440" w:lineRule="exact"/>
        <w:rPr>
          <w:sz w:val="24"/>
          <w:u w:val="single"/>
        </w:rPr>
      </w:pPr>
      <w:r>
        <w:rPr>
          <w:rFonts w:hint="eastAsia"/>
          <w:sz w:val="24"/>
        </w:rPr>
        <w:t xml:space="preserve">项目名称：  </w:t>
      </w:r>
      <w:r>
        <w:rPr>
          <w:rFonts w:hint="eastAsia"/>
          <w:sz w:val="24"/>
          <w:u w:val="single"/>
        </w:rPr>
        <w:t xml:space="preserve"> </w:t>
      </w:r>
      <w:r>
        <w:rPr>
          <w:rFonts w:hint="eastAsia" w:ascii="宋体" w:hAnsi="宋体"/>
          <w:sz w:val="24"/>
          <w:u w:val="single"/>
        </w:rPr>
        <w:t xml:space="preserve">                  </w:t>
      </w:r>
      <w:r>
        <w:rPr>
          <w:rFonts w:hint="eastAsia"/>
          <w:sz w:val="24"/>
          <w:u w:val="single"/>
        </w:rPr>
        <w:t xml:space="preserve"> </w:t>
      </w:r>
      <w:r>
        <w:rPr>
          <w:rFonts w:hint="eastAsia"/>
          <w:sz w:val="24"/>
        </w:rPr>
        <w:t xml:space="preserve">                     </w:t>
      </w:r>
    </w:p>
    <w:p>
      <w:pPr>
        <w:spacing w:line="440" w:lineRule="exact"/>
        <w:rPr>
          <w:rFonts w:hAnsi="宋体" w:cs="Arial"/>
          <w:sz w:val="24"/>
          <w:u w:val="single"/>
        </w:rPr>
      </w:pPr>
      <w:r>
        <w:rPr>
          <w:rFonts w:hint="eastAsia" w:ascii="宋体" w:hAnsi="宋体" w:cs="Arial"/>
          <w:sz w:val="24"/>
        </w:rPr>
        <w:t>报价单位</w:t>
      </w:r>
      <w:r>
        <w:rPr>
          <w:rFonts w:hAnsi="宋体" w:cs="Arial"/>
          <w:sz w:val="24"/>
        </w:rPr>
        <w:t>名称：</w:t>
      </w:r>
      <w:r>
        <w:rPr>
          <w:rFonts w:hAnsi="宋体" w:cs="Arial"/>
          <w:sz w:val="24"/>
          <w:u w:val="single"/>
        </w:rPr>
        <w:t>　　　　　</w:t>
      </w:r>
      <w:r>
        <w:rPr>
          <w:rFonts w:hint="eastAsia" w:hAnsi="宋体" w:cs="Arial"/>
          <w:sz w:val="24"/>
          <w:u w:val="single"/>
        </w:rPr>
        <w:t xml:space="preserve">                    </w:t>
      </w:r>
      <w:r>
        <w:rPr>
          <w:rFonts w:hAnsi="宋体" w:cs="Arial"/>
          <w:sz w:val="24"/>
          <w:u w:val="single"/>
        </w:rPr>
        <w:t>　　　</w:t>
      </w:r>
      <w:r>
        <w:rPr>
          <w:rFonts w:hint="eastAsia" w:hAnsi="宋体" w:cs="Arial"/>
          <w:sz w:val="24"/>
          <w:u w:val="single"/>
        </w:rPr>
        <w:t xml:space="preserve">          </w:t>
      </w:r>
    </w:p>
    <w:p>
      <w:pPr>
        <w:spacing w:line="440" w:lineRule="exact"/>
        <w:jc w:val="center"/>
        <w:rPr>
          <w:sz w:val="24"/>
        </w:rPr>
      </w:pPr>
      <w:r>
        <w:rPr>
          <w:rFonts w:hint="eastAsia"/>
          <w:sz w:val="24"/>
        </w:rPr>
        <w:t xml:space="preserve">                                    货币单位：</w:t>
      </w:r>
      <w:r>
        <w:rPr>
          <w:rFonts w:hint="eastAsia" w:ascii="宋体" w:hAnsi="宋体"/>
          <w:sz w:val="24"/>
          <w:u w:val="single"/>
        </w:rPr>
        <w:t xml:space="preserve">        (</w:t>
      </w:r>
      <w:r>
        <w:rPr>
          <w:rFonts w:hint="eastAsia" w:ascii="宋体" w:hAnsi="宋体"/>
          <w:sz w:val="24"/>
        </w:rPr>
        <w:t>人民币)</w:t>
      </w:r>
    </w:p>
    <w:tbl>
      <w:tblPr>
        <w:tblStyle w:val="5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198"/>
        <w:gridCol w:w="744"/>
        <w:gridCol w:w="882"/>
        <w:gridCol w:w="882"/>
        <w:gridCol w:w="1071"/>
        <w:gridCol w:w="1074"/>
        <w:gridCol w:w="933"/>
        <w:gridCol w:w="1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258" w:type="pct"/>
            <w:vAlign w:val="center"/>
          </w:tcPr>
          <w:p>
            <w:pPr>
              <w:spacing w:line="440" w:lineRule="exact"/>
              <w:ind w:left="-90"/>
              <w:jc w:val="center"/>
              <w:rPr>
                <w:szCs w:val="21"/>
              </w:rPr>
            </w:pPr>
            <w:r>
              <w:rPr>
                <w:szCs w:val="21"/>
              </w:rPr>
              <w:t>序号</w:t>
            </w:r>
          </w:p>
        </w:tc>
        <w:tc>
          <w:tcPr>
            <w:tcW w:w="678" w:type="pct"/>
            <w:vAlign w:val="center"/>
          </w:tcPr>
          <w:p>
            <w:pPr>
              <w:spacing w:line="440" w:lineRule="exact"/>
              <w:ind w:left="-90"/>
              <w:jc w:val="center"/>
              <w:rPr>
                <w:szCs w:val="21"/>
              </w:rPr>
            </w:pPr>
            <w:r>
              <w:rPr>
                <w:szCs w:val="21"/>
              </w:rPr>
              <w:t>名称</w:t>
            </w:r>
          </w:p>
        </w:tc>
        <w:tc>
          <w:tcPr>
            <w:tcW w:w="421" w:type="pct"/>
            <w:vAlign w:val="center"/>
          </w:tcPr>
          <w:p>
            <w:pPr>
              <w:jc w:val="center"/>
              <w:rPr>
                <w:sz w:val="21"/>
                <w:szCs w:val="21"/>
              </w:rPr>
            </w:pPr>
            <w:r>
              <w:rPr>
                <w:rFonts w:hint="eastAsia"/>
                <w:sz w:val="21"/>
                <w:szCs w:val="21"/>
              </w:rPr>
              <w:t>位号</w:t>
            </w:r>
          </w:p>
        </w:tc>
        <w:tc>
          <w:tcPr>
            <w:tcW w:w="499" w:type="pct"/>
            <w:vAlign w:val="center"/>
          </w:tcPr>
          <w:p>
            <w:pPr>
              <w:spacing w:line="440" w:lineRule="exact"/>
              <w:ind w:left="-90"/>
              <w:jc w:val="center"/>
              <w:rPr>
                <w:rFonts w:hint="eastAsia"/>
                <w:szCs w:val="21"/>
              </w:rPr>
            </w:pPr>
            <w:r>
              <w:rPr>
                <w:rFonts w:hint="eastAsia"/>
                <w:szCs w:val="21"/>
              </w:rPr>
              <w:t>单位</w:t>
            </w:r>
          </w:p>
        </w:tc>
        <w:tc>
          <w:tcPr>
            <w:tcW w:w="499" w:type="pct"/>
            <w:vAlign w:val="center"/>
          </w:tcPr>
          <w:p>
            <w:pPr>
              <w:spacing w:line="440" w:lineRule="exact"/>
              <w:ind w:left="-90"/>
              <w:jc w:val="center"/>
              <w:rPr>
                <w:rFonts w:hint="eastAsia"/>
                <w:szCs w:val="21"/>
              </w:rPr>
            </w:pPr>
            <w:r>
              <w:rPr>
                <w:rFonts w:hint="eastAsia"/>
                <w:szCs w:val="21"/>
              </w:rPr>
              <w:t>数量</w:t>
            </w:r>
          </w:p>
        </w:tc>
        <w:tc>
          <w:tcPr>
            <w:tcW w:w="606" w:type="pct"/>
            <w:vAlign w:val="center"/>
          </w:tcPr>
          <w:p>
            <w:pPr>
              <w:spacing w:line="440" w:lineRule="exact"/>
              <w:ind w:left="-90"/>
              <w:jc w:val="center"/>
              <w:rPr>
                <w:szCs w:val="21"/>
              </w:rPr>
            </w:pPr>
            <w:r>
              <w:rPr>
                <w:rFonts w:hint="eastAsia"/>
                <w:szCs w:val="21"/>
              </w:rPr>
              <w:t>单价</w:t>
            </w:r>
          </w:p>
        </w:tc>
        <w:tc>
          <w:tcPr>
            <w:tcW w:w="607" w:type="pct"/>
            <w:vAlign w:val="center"/>
          </w:tcPr>
          <w:p>
            <w:pPr>
              <w:spacing w:line="440" w:lineRule="exact"/>
              <w:ind w:left="-90"/>
              <w:jc w:val="center"/>
              <w:rPr>
                <w:szCs w:val="21"/>
              </w:rPr>
            </w:pPr>
            <w:r>
              <w:rPr>
                <w:rFonts w:hint="eastAsia"/>
                <w:szCs w:val="21"/>
              </w:rPr>
              <w:t>总价</w:t>
            </w:r>
          </w:p>
        </w:tc>
        <w:tc>
          <w:tcPr>
            <w:tcW w:w="528" w:type="pct"/>
            <w:vAlign w:val="center"/>
          </w:tcPr>
          <w:p>
            <w:pPr>
              <w:spacing w:line="440" w:lineRule="exact"/>
              <w:ind w:left="-90"/>
              <w:jc w:val="center"/>
              <w:rPr>
                <w:rFonts w:hint="eastAsia"/>
                <w:szCs w:val="21"/>
              </w:rPr>
            </w:pPr>
            <w:r>
              <w:rPr>
                <w:rFonts w:hint="eastAsia"/>
                <w:szCs w:val="21"/>
              </w:rPr>
              <w:t>总价</w:t>
            </w:r>
          </w:p>
        </w:tc>
        <w:tc>
          <w:tcPr>
            <w:tcW w:w="902" w:type="pct"/>
            <w:vAlign w:val="center"/>
          </w:tcPr>
          <w:p>
            <w:pPr>
              <w:spacing w:line="440" w:lineRule="exact"/>
              <w:ind w:left="-90"/>
              <w:jc w:val="center"/>
              <w:rPr>
                <w:szCs w:val="21"/>
              </w:rPr>
            </w:pPr>
            <w:r>
              <w:rPr>
                <w:rFonts w:hint="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8" w:type="pct"/>
            <w:vAlign w:val="center"/>
          </w:tcPr>
          <w:p>
            <w:pPr>
              <w:jc w:val="center"/>
              <w:rPr>
                <w:sz w:val="24"/>
              </w:rPr>
            </w:pPr>
            <w:r>
              <w:rPr>
                <w:sz w:val="24"/>
              </w:rPr>
              <w:t>1</w:t>
            </w:r>
          </w:p>
        </w:tc>
        <w:tc>
          <w:tcPr>
            <w:tcW w:w="678" w:type="pct"/>
            <w:vAlign w:val="center"/>
          </w:tcPr>
          <w:p>
            <w:pPr>
              <w:jc w:val="center"/>
              <w:rPr>
                <w:rFonts w:hint="default" w:eastAsia="宋体"/>
                <w:szCs w:val="21"/>
                <w:lang w:val="en-US" w:eastAsia="zh-CN"/>
              </w:rPr>
            </w:pPr>
            <w:r>
              <w:rPr>
                <w:rFonts w:hint="eastAsia"/>
                <w:szCs w:val="21"/>
              </w:rPr>
              <w:t>塔材料价格</w:t>
            </w:r>
          </w:p>
        </w:tc>
        <w:tc>
          <w:tcPr>
            <w:tcW w:w="421" w:type="pct"/>
            <w:vMerge w:val="restart"/>
            <w:vAlign w:val="center"/>
          </w:tcPr>
          <w:p>
            <w:pPr>
              <w:jc w:val="center"/>
              <w:rPr>
                <w:rFonts w:ascii="微软雅黑" w:hAnsi="微软雅黑" w:eastAsia="微软雅黑"/>
                <w:sz w:val="18"/>
                <w:szCs w:val="18"/>
              </w:rPr>
            </w:pPr>
            <w:r>
              <w:rPr>
                <w:rFonts w:hint="eastAsia" w:ascii="微软雅黑" w:hAnsi="微软雅黑" w:eastAsia="微软雅黑"/>
                <w:sz w:val="18"/>
                <w:szCs w:val="18"/>
              </w:rPr>
              <w:t>T</w:t>
            </w:r>
            <w:r>
              <w:rPr>
                <w:rFonts w:ascii="微软雅黑" w:hAnsi="微软雅黑" w:eastAsia="微软雅黑"/>
                <w:sz w:val="18"/>
                <w:szCs w:val="18"/>
              </w:rPr>
              <w:t>-307</w:t>
            </w:r>
          </w:p>
        </w:tc>
        <w:tc>
          <w:tcPr>
            <w:tcW w:w="499" w:type="pct"/>
            <w:vAlign w:val="center"/>
          </w:tcPr>
          <w:p>
            <w:pPr>
              <w:jc w:val="center"/>
              <w:rPr>
                <w:szCs w:val="21"/>
              </w:rPr>
            </w:pPr>
          </w:p>
        </w:tc>
        <w:tc>
          <w:tcPr>
            <w:tcW w:w="499" w:type="pct"/>
            <w:vAlign w:val="center"/>
          </w:tcPr>
          <w:p>
            <w:pPr>
              <w:jc w:val="center"/>
              <w:rPr>
                <w:szCs w:val="21"/>
              </w:rPr>
            </w:pPr>
          </w:p>
        </w:tc>
        <w:tc>
          <w:tcPr>
            <w:tcW w:w="606" w:type="pct"/>
            <w:vAlign w:val="center"/>
          </w:tcPr>
          <w:p>
            <w:pPr>
              <w:jc w:val="center"/>
              <w:rPr>
                <w:sz w:val="24"/>
              </w:rPr>
            </w:pPr>
          </w:p>
        </w:tc>
        <w:tc>
          <w:tcPr>
            <w:tcW w:w="607" w:type="pct"/>
            <w:vAlign w:val="center"/>
          </w:tcPr>
          <w:p>
            <w:pPr>
              <w:jc w:val="center"/>
              <w:rPr>
                <w:sz w:val="24"/>
              </w:rPr>
            </w:pPr>
          </w:p>
        </w:tc>
        <w:tc>
          <w:tcPr>
            <w:tcW w:w="528" w:type="pct"/>
            <w:vMerge w:val="restart"/>
            <w:vAlign w:val="center"/>
          </w:tcPr>
          <w:p>
            <w:pPr>
              <w:jc w:val="center"/>
            </w:pPr>
          </w:p>
        </w:tc>
        <w:tc>
          <w:tcPr>
            <w:tcW w:w="902" w:type="pct"/>
            <w:vMerge w:val="restart"/>
            <w:vAlign w:val="center"/>
          </w:tcPr>
          <w:p>
            <w:pPr>
              <w:rPr>
                <w:rFonts w:hint="default" w:eastAsia="宋体"/>
                <w:lang w:val="en-US" w:eastAsia="zh-CN"/>
              </w:rPr>
            </w:pPr>
            <w:r>
              <w:rPr>
                <w:rFonts w:hint="eastAsia"/>
                <w:lang w:val="en-US" w:eastAsia="zh-CN"/>
              </w:rPr>
              <w:t>设备总重：（必须注明）验收时按合同签订设备总重+/-5%验收，实际到货超过合同签订设备总重5%，不予增补，实际到货低于合同签订设备总重5%，按相应比例扣款</w:t>
            </w:r>
            <w:bookmarkStart w:id="24" w:name="_GoBack"/>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8" w:type="pct"/>
            <w:vAlign w:val="center"/>
          </w:tcPr>
          <w:p>
            <w:pPr>
              <w:jc w:val="center"/>
              <w:rPr>
                <w:sz w:val="24"/>
              </w:rPr>
            </w:pPr>
            <w:r>
              <w:rPr>
                <w:rFonts w:hint="eastAsia"/>
                <w:sz w:val="24"/>
              </w:rPr>
              <w:t>2</w:t>
            </w:r>
          </w:p>
        </w:tc>
        <w:tc>
          <w:tcPr>
            <w:tcW w:w="678" w:type="pct"/>
            <w:vAlign w:val="center"/>
          </w:tcPr>
          <w:p>
            <w:pPr>
              <w:jc w:val="center"/>
              <w:rPr>
                <w:rFonts w:hint="eastAsia" w:eastAsia="宋体"/>
                <w:szCs w:val="21"/>
                <w:lang w:eastAsia="zh-CN"/>
              </w:rPr>
            </w:pPr>
            <w:r>
              <w:rPr>
                <w:rFonts w:hint="eastAsia"/>
                <w:szCs w:val="21"/>
                <w:lang w:val="en-US" w:eastAsia="zh-CN"/>
              </w:rPr>
              <w:t>加工费</w:t>
            </w:r>
          </w:p>
        </w:tc>
        <w:tc>
          <w:tcPr>
            <w:tcW w:w="421" w:type="pct"/>
            <w:vMerge w:val="continue"/>
            <w:vAlign w:val="center"/>
          </w:tcPr>
          <w:p>
            <w:pPr>
              <w:jc w:val="center"/>
              <w:rPr>
                <w:rFonts w:ascii="微软雅黑" w:hAnsi="微软雅黑" w:eastAsia="微软雅黑"/>
                <w:sz w:val="18"/>
                <w:szCs w:val="18"/>
              </w:rPr>
            </w:pPr>
          </w:p>
        </w:tc>
        <w:tc>
          <w:tcPr>
            <w:tcW w:w="499" w:type="pct"/>
            <w:vAlign w:val="center"/>
          </w:tcPr>
          <w:p>
            <w:pPr>
              <w:jc w:val="center"/>
              <w:rPr>
                <w:szCs w:val="21"/>
              </w:rPr>
            </w:pPr>
          </w:p>
        </w:tc>
        <w:tc>
          <w:tcPr>
            <w:tcW w:w="499" w:type="pct"/>
            <w:vAlign w:val="center"/>
          </w:tcPr>
          <w:p>
            <w:pPr>
              <w:jc w:val="center"/>
              <w:rPr>
                <w:szCs w:val="21"/>
              </w:rPr>
            </w:pPr>
          </w:p>
        </w:tc>
        <w:tc>
          <w:tcPr>
            <w:tcW w:w="606" w:type="pct"/>
            <w:vAlign w:val="center"/>
          </w:tcPr>
          <w:p>
            <w:pPr>
              <w:jc w:val="center"/>
              <w:rPr>
                <w:sz w:val="24"/>
              </w:rPr>
            </w:pPr>
          </w:p>
        </w:tc>
        <w:tc>
          <w:tcPr>
            <w:tcW w:w="607" w:type="pct"/>
            <w:vAlign w:val="center"/>
          </w:tcPr>
          <w:p>
            <w:pPr>
              <w:jc w:val="center"/>
              <w:rPr>
                <w:sz w:val="24"/>
              </w:rPr>
            </w:pPr>
          </w:p>
        </w:tc>
        <w:tc>
          <w:tcPr>
            <w:tcW w:w="528" w:type="pct"/>
            <w:vMerge w:val="continue"/>
            <w:vAlign w:val="center"/>
          </w:tcPr>
          <w:p>
            <w:pPr>
              <w:jc w:val="center"/>
            </w:pPr>
          </w:p>
        </w:tc>
        <w:tc>
          <w:tcPr>
            <w:tcW w:w="902" w:type="pct"/>
            <w:vMerge w:val="continue"/>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8" w:type="pct"/>
            <w:vAlign w:val="center"/>
          </w:tcPr>
          <w:p>
            <w:pPr>
              <w:jc w:val="center"/>
              <w:rPr>
                <w:sz w:val="24"/>
              </w:rPr>
            </w:pPr>
            <w:r>
              <w:rPr>
                <w:rFonts w:hint="eastAsia"/>
                <w:sz w:val="24"/>
              </w:rPr>
              <w:t>3</w:t>
            </w:r>
          </w:p>
        </w:tc>
        <w:tc>
          <w:tcPr>
            <w:tcW w:w="678" w:type="pct"/>
            <w:vAlign w:val="center"/>
          </w:tcPr>
          <w:p>
            <w:pPr>
              <w:jc w:val="center"/>
              <w:rPr>
                <w:rFonts w:hint="eastAsia"/>
                <w:szCs w:val="21"/>
              </w:rPr>
            </w:pPr>
            <w:r>
              <w:rPr>
                <w:rFonts w:hint="eastAsia"/>
                <w:szCs w:val="21"/>
              </w:rPr>
              <w:t>塔材料价格</w:t>
            </w:r>
          </w:p>
        </w:tc>
        <w:tc>
          <w:tcPr>
            <w:tcW w:w="421" w:type="pct"/>
            <w:vMerge w:val="restart"/>
            <w:vAlign w:val="center"/>
          </w:tcPr>
          <w:p>
            <w:pPr>
              <w:jc w:val="center"/>
              <w:rPr>
                <w:rFonts w:ascii="微软雅黑" w:hAnsi="微软雅黑" w:eastAsia="微软雅黑"/>
                <w:sz w:val="18"/>
                <w:szCs w:val="18"/>
              </w:rPr>
            </w:pPr>
            <w:r>
              <w:rPr>
                <w:rFonts w:hint="eastAsia" w:ascii="微软雅黑" w:hAnsi="微软雅黑" w:eastAsia="微软雅黑"/>
                <w:sz w:val="18"/>
                <w:szCs w:val="18"/>
              </w:rPr>
              <w:t>T</w:t>
            </w:r>
            <w:r>
              <w:rPr>
                <w:rFonts w:ascii="微软雅黑" w:hAnsi="微软雅黑" w:eastAsia="微软雅黑"/>
                <w:sz w:val="18"/>
                <w:szCs w:val="18"/>
              </w:rPr>
              <w:t>-308</w:t>
            </w:r>
          </w:p>
        </w:tc>
        <w:tc>
          <w:tcPr>
            <w:tcW w:w="499" w:type="pct"/>
            <w:vAlign w:val="center"/>
          </w:tcPr>
          <w:p>
            <w:pPr>
              <w:jc w:val="center"/>
              <w:rPr>
                <w:szCs w:val="21"/>
              </w:rPr>
            </w:pPr>
          </w:p>
        </w:tc>
        <w:tc>
          <w:tcPr>
            <w:tcW w:w="499" w:type="pct"/>
            <w:vAlign w:val="center"/>
          </w:tcPr>
          <w:p>
            <w:pPr>
              <w:jc w:val="center"/>
              <w:rPr>
                <w:szCs w:val="21"/>
              </w:rPr>
            </w:pPr>
          </w:p>
        </w:tc>
        <w:tc>
          <w:tcPr>
            <w:tcW w:w="606" w:type="pct"/>
            <w:vAlign w:val="center"/>
          </w:tcPr>
          <w:p>
            <w:pPr>
              <w:jc w:val="center"/>
              <w:rPr>
                <w:sz w:val="24"/>
              </w:rPr>
            </w:pPr>
          </w:p>
        </w:tc>
        <w:tc>
          <w:tcPr>
            <w:tcW w:w="607" w:type="pct"/>
            <w:vAlign w:val="center"/>
          </w:tcPr>
          <w:p>
            <w:pPr>
              <w:jc w:val="center"/>
              <w:rPr>
                <w:sz w:val="24"/>
              </w:rPr>
            </w:pPr>
          </w:p>
        </w:tc>
        <w:tc>
          <w:tcPr>
            <w:tcW w:w="528" w:type="pct"/>
            <w:vMerge w:val="restart"/>
            <w:vAlign w:val="center"/>
          </w:tcPr>
          <w:p>
            <w:pPr>
              <w:jc w:val="center"/>
            </w:pPr>
          </w:p>
        </w:tc>
        <w:tc>
          <w:tcPr>
            <w:tcW w:w="902" w:type="pct"/>
            <w:vMerge w:val="continue"/>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8" w:type="pct"/>
            <w:vAlign w:val="center"/>
          </w:tcPr>
          <w:p>
            <w:pPr>
              <w:jc w:val="center"/>
              <w:rPr>
                <w:sz w:val="24"/>
              </w:rPr>
            </w:pPr>
            <w:r>
              <w:rPr>
                <w:rFonts w:hint="eastAsia"/>
                <w:sz w:val="24"/>
              </w:rPr>
              <w:t>4</w:t>
            </w:r>
          </w:p>
        </w:tc>
        <w:tc>
          <w:tcPr>
            <w:tcW w:w="678" w:type="pct"/>
            <w:vAlign w:val="center"/>
          </w:tcPr>
          <w:p>
            <w:pPr>
              <w:jc w:val="center"/>
              <w:rPr>
                <w:rFonts w:hint="eastAsia"/>
                <w:szCs w:val="21"/>
              </w:rPr>
            </w:pPr>
            <w:r>
              <w:rPr>
                <w:rFonts w:hint="eastAsia"/>
                <w:szCs w:val="21"/>
                <w:lang w:val="en-US" w:eastAsia="zh-CN"/>
              </w:rPr>
              <w:t>加工费</w:t>
            </w:r>
          </w:p>
        </w:tc>
        <w:tc>
          <w:tcPr>
            <w:tcW w:w="421" w:type="pct"/>
            <w:vMerge w:val="continue"/>
            <w:vAlign w:val="center"/>
          </w:tcPr>
          <w:p>
            <w:pPr>
              <w:jc w:val="center"/>
              <w:rPr>
                <w:rFonts w:ascii="微软雅黑" w:hAnsi="微软雅黑" w:eastAsia="微软雅黑"/>
                <w:sz w:val="18"/>
                <w:szCs w:val="18"/>
              </w:rPr>
            </w:pPr>
          </w:p>
        </w:tc>
        <w:tc>
          <w:tcPr>
            <w:tcW w:w="499" w:type="pct"/>
            <w:vAlign w:val="center"/>
          </w:tcPr>
          <w:p>
            <w:pPr>
              <w:jc w:val="center"/>
              <w:rPr>
                <w:szCs w:val="21"/>
              </w:rPr>
            </w:pPr>
          </w:p>
        </w:tc>
        <w:tc>
          <w:tcPr>
            <w:tcW w:w="499" w:type="pct"/>
            <w:vAlign w:val="center"/>
          </w:tcPr>
          <w:p>
            <w:pPr>
              <w:jc w:val="center"/>
              <w:rPr>
                <w:szCs w:val="21"/>
              </w:rPr>
            </w:pPr>
          </w:p>
        </w:tc>
        <w:tc>
          <w:tcPr>
            <w:tcW w:w="606" w:type="pct"/>
            <w:vAlign w:val="center"/>
          </w:tcPr>
          <w:p>
            <w:pPr>
              <w:jc w:val="center"/>
              <w:rPr>
                <w:sz w:val="24"/>
              </w:rPr>
            </w:pPr>
          </w:p>
        </w:tc>
        <w:tc>
          <w:tcPr>
            <w:tcW w:w="607" w:type="pct"/>
            <w:vAlign w:val="center"/>
          </w:tcPr>
          <w:p>
            <w:pPr>
              <w:jc w:val="center"/>
              <w:rPr>
                <w:sz w:val="24"/>
              </w:rPr>
            </w:pPr>
          </w:p>
        </w:tc>
        <w:tc>
          <w:tcPr>
            <w:tcW w:w="528" w:type="pct"/>
            <w:vMerge w:val="continue"/>
            <w:vAlign w:val="center"/>
          </w:tcPr>
          <w:p>
            <w:pPr>
              <w:jc w:val="center"/>
            </w:pPr>
          </w:p>
        </w:tc>
        <w:tc>
          <w:tcPr>
            <w:tcW w:w="902" w:type="pct"/>
            <w:vMerge w:val="continue"/>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8" w:type="pct"/>
            <w:vAlign w:val="center"/>
          </w:tcPr>
          <w:p>
            <w:pPr>
              <w:jc w:val="center"/>
              <w:rPr>
                <w:sz w:val="24"/>
              </w:rPr>
            </w:pPr>
            <w:r>
              <w:rPr>
                <w:rFonts w:hint="eastAsia"/>
                <w:sz w:val="24"/>
              </w:rPr>
              <w:t>5</w:t>
            </w:r>
          </w:p>
        </w:tc>
        <w:tc>
          <w:tcPr>
            <w:tcW w:w="678" w:type="pct"/>
            <w:vAlign w:val="center"/>
          </w:tcPr>
          <w:p>
            <w:pPr>
              <w:jc w:val="center"/>
              <w:rPr>
                <w:rFonts w:hint="eastAsia"/>
                <w:szCs w:val="21"/>
              </w:rPr>
            </w:pPr>
            <w:r>
              <w:rPr>
                <w:rFonts w:hint="eastAsia"/>
                <w:szCs w:val="21"/>
              </w:rPr>
              <w:t>塔材料价格</w:t>
            </w:r>
          </w:p>
        </w:tc>
        <w:tc>
          <w:tcPr>
            <w:tcW w:w="421" w:type="pct"/>
            <w:vMerge w:val="restart"/>
            <w:vAlign w:val="center"/>
          </w:tcPr>
          <w:p>
            <w:pPr>
              <w:jc w:val="center"/>
              <w:rPr>
                <w:rFonts w:ascii="微软雅黑" w:hAnsi="微软雅黑" w:eastAsia="微软雅黑"/>
                <w:sz w:val="18"/>
                <w:szCs w:val="18"/>
              </w:rPr>
            </w:pPr>
            <w:r>
              <w:rPr>
                <w:rFonts w:hint="eastAsia" w:ascii="微软雅黑" w:hAnsi="微软雅黑" w:eastAsia="微软雅黑"/>
                <w:sz w:val="18"/>
                <w:szCs w:val="18"/>
              </w:rPr>
              <w:t>T</w:t>
            </w:r>
            <w:r>
              <w:rPr>
                <w:rFonts w:ascii="微软雅黑" w:hAnsi="微软雅黑" w:eastAsia="微软雅黑"/>
                <w:sz w:val="18"/>
                <w:szCs w:val="18"/>
              </w:rPr>
              <w:t>-309</w:t>
            </w:r>
          </w:p>
        </w:tc>
        <w:tc>
          <w:tcPr>
            <w:tcW w:w="499" w:type="pct"/>
            <w:vAlign w:val="center"/>
          </w:tcPr>
          <w:p>
            <w:pPr>
              <w:jc w:val="center"/>
              <w:rPr>
                <w:szCs w:val="21"/>
              </w:rPr>
            </w:pPr>
          </w:p>
        </w:tc>
        <w:tc>
          <w:tcPr>
            <w:tcW w:w="499" w:type="pct"/>
            <w:vAlign w:val="center"/>
          </w:tcPr>
          <w:p>
            <w:pPr>
              <w:jc w:val="center"/>
              <w:rPr>
                <w:szCs w:val="21"/>
              </w:rPr>
            </w:pPr>
          </w:p>
        </w:tc>
        <w:tc>
          <w:tcPr>
            <w:tcW w:w="606" w:type="pct"/>
            <w:vAlign w:val="center"/>
          </w:tcPr>
          <w:p>
            <w:pPr>
              <w:jc w:val="center"/>
              <w:rPr>
                <w:sz w:val="24"/>
              </w:rPr>
            </w:pPr>
          </w:p>
        </w:tc>
        <w:tc>
          <w:tcPr>
            <w:tcW w:w="607" w:type="pct"/>
            <w:vAlign w:val="center"/>
          </w:tcPr>
          <w:p>
            <w:pPr>
              <w:jc w:val="center"/>
              <w:rPr>
                <w:sz w:val="24"/>
              </w:rPr>
            </w:pPr>
          </w:p>
        </w:tc>
        <w:tc>
          <w:tcPr>
            <w:tcW w:w="528" w:type="pct"/>
            <w:vMerge w:val="restart"/>
            <w:vAlign w:val="center"/>
          </w:tcPr>
          <w:p>
            <w:pPr>
              <w:jc w:val="center"/>
            </w:pPr>
          </w:p>
        </w:tc>
        <w:tc>
          <w:tcPr>
            <w:tcW w:w="902" w:type="pct"/>
            <w:vMerge w:val="continue"/>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8" w:type="pct"/>
            <w:vAlign w:val="center"/>
          </w:tcPr>
          <w:p>
            <w:pPr>
              <w:jc w:val="center"/>
              <w:rPr>
                <w:sz w:val="24"/>
              </w:rPr>
            </w:pPr>
            <w:r>
              <w:rPr>
                <w:sz w:val="24"/>
              </w:rPr>
              <w:t>6</w:t>
            </w:r>
          </w:p>
        </w:tc>
        <w:tc>
          <w:tcPr>
            <w:tcW w:w="678" w:type="pct"/>
            <w:vAlign w:val="center"/>
          </w:tcPr>
          <w:p>
            <w:pPr>
              <w:jc w:val="center"/>
              <w:rPr>
                <w:szCs w:val="21"/>
              </w:rPr>
            </w:pPr>
            <w:r>
              <w:rPr>
                <w:rFonts w:hint="eastAsia"/>
                <w:szCs w:val="21"/>
                <w:lang w:val="en-US" w:eastAsia="zh-CN"/>
              </w:rPr>
              <w:t>加工费</w:t>
            </w:r>
          </w:p>
        </w:tc>
        <w:tc>
          <w:tcPr>
            <w:tcW w:w="421" w:type="pct"/>
            <w:vMerge w:val="continue"/>
            <w:vAlign w:val="center"/>
          </w:tcPr>
          <w:p>
            <w:pPr>
              <w:jc w:val="center"/>
              <w:rPr>
                <w:rFonts w:ascii="微软雅黑" w:hAnsi="微软雅黑" w:eastAsia="微软雅黑"/>
                <w:sz w:val="18"/>
                <w:szCs w:val="18"/>
              </w:rPr>
            </w:pPr>
          </w:p>
        </w:tc>
        <w:tc>
          <w:tcPr>
            <w:tcW w:w="499" w:type="pct"/>
            <w:vAlign w:val="center"/>
          </w:tcPr>
          <w:p>
            <w:pPr>
              <w:jc w:val="center"/>
              <w:rPr>
                <w:szCs w:val="21"/>
              </w:rPr>
            </w:pPr>
          </w:p>
        </w:tc>
        <w:tc>
          <w:tcPr>
            <w:tcW w:w="499" w:type="pct"/>
            <w:vAlign w:val="center"/>
          </w:tcPr>
          <w:p>
            <w:pPr>
              <w:jc w:val="center"/>
              <w:rPr>
                <w:szCs w:val="21"/>
              </w:rPr>
            </w:pPr>
          </w:p>
        </w:tc>
        <w:tc>
          <w:tcPr>
            <w:tcW w:w="606" w:type="pct"/>
            <w:vAlign w:val="center"/>
          </w:tcPr>
          <w:p>
            <w:pPr>
              <w:jc w:val="center"/>
              <w:rPr>
                <w:sz w:val="24"/>
              </w:rPr>
            </w:pPr>
          </w:p>
        </w:tc>
        <w:tc>
          <w:tcPr>
            <w:tcW w:w="607" w:type="pct"/>
            <w:vAlign w:val="center"/>
          </w:tcPr>
          <w:p>
            <w:pPr>
              <w:jc w:val="center"/>
              <w:rPr>
                <w:sz w:val="24"/>
              </w:rPr>
            </w:pPr>
          </w:p>
        </w:tc>
        <w:tc>
          <w:tcPr>
            <w:tcW w:w="528" w:type="pct"/>
            <w:vMerge w:val="continue"/>
            <w:vAlign w:val="center"/>
          </w:tcPr>
          <w:p>
            <w:pPr>
              <w:jc w:val="center"/>
            </w:pPr>
          </w:p>
        </w:tc>
        <w:tc>
          <w:tcPr>
            <w:tcW w:w="902" w:type="pct"/>
            <w:vMerge w:val="continue"/>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8" w:type="pct"/>
            <w:vAlign w:val="center"/>
          </w:tcPr>
          <w:p>
            <w:pPr>
              <w:jc w:val="center"/>
              <w:rPr>
                <w:sz w:val="24"/>
              </w:rPr>
            </w:pPr>
            <w:r>
              <w:rPr>
                <w:sz w:val="24"/>
              </w:rPr>
              <w:t>7</w:t>
            </w:r>
          </w:p>
        </w:tc>
        <w:tc>
          <w:tcPr>
            <w:tcW w:w="678" w:type="pct"/>
            <w:vAlign w:val="center"/>
          </w:tcPr>
          <w:p>
            <w:pPr>
              <w:jc w:val="center"/>
              <w:rPr>
                <w:szCs w:val="21"/>
              </w:rPr>
            </w:pPr>
            <w:r>
              <w:rPr>
                <w:rFonts w:hint="eastAsia"/>
                <w:szCs w:val="21"/>
              </w:rPr>
              <w:t>塔材料价格</w:t>
            </w:r>
          </w:p>
        </w:tc>
        <w:tc>
          <w:tcPr>
            <w:tcW w:w="421" w:type="pct"/>
            <w:vMerge w:val="restart"/>
            <w:vAlign w:val="center"/>
          </w:tcPr>
          <w:p>
            <w:pPr>
              <w:jc w:val="center"/>
              <w:rPr>
                <w:rFonts w:ascii="微软雅黑" w:hAnsi="微软雅黑" w:eastAsia="微软雅黑"/>
                <w:sz w:val="18"/>
                <w:szCs w:val="18"/>
              </w:rPr>
            </w:pPr>
            <w:r>
              <w:rPr>
                <w:rFonts w:hint="eastAsia" w:ascii="微软雅黑" w:hAnsi="微软雅黑" w:eastAsia="微软雅黑"/>
                <w:sz w:val="18"/>
                <w:szCs w:val="18"/>
              </w:rPr>
              <w:t>T</w:t>
            </w:r>
            <w:r>
              <w:rPr>
                <w:rFonts w:ascii="微软雅黑" w:hAnsi="微软雅黑" w:eastAsia="微软雅黑"/>
                <w:sz w:val="18"/>
                <w:szCs w:val="18"/>
              </w:rPr>
              <w:t>-310</w:t>
            </w:r>
          </w:p>
        </w:tc>
        <w:tc>
          <w:tcPr>
            <w:tcW w:w="499" w:type="pct"/>
            <w:vAlign w:val="center"/>
          </w:tcPr>
          <w:p>
            <w:pPr>
              <w:jc w:val="center"/>
              <w:rPr>
                <w:szCs w:val="21"/>
              </w:rPr>
            </w:pPr>
          </w:p>
        </w:tc>
        <w:tc>
          <w:tcPr>
            <w:tcW w:w="499" w:type="pct"/>
            <w:vAlign w:val="center"/>
          </w:tcPr>
          <w:p>
            <w:pPr>
              <w:jc w:val="center"/>
              <w:rPr>
                <w:szCs w:val="21"/>
              </w:rPr>
            </w:pPr>
          </w:p>
        </w:tc>
        <w:tc>
          <w:tcPr>
            <w:tcW w:w="606" w:type="pct"/>
            <w:vAlign w:val="center"/>
          </w:tcPr>
          <w:p>
            <w:pPr>
              <w:jc w:val="center"/>
              <w:rPr>
                <w:sz w:val="24"/>
              </w:rPr>
            </w:pPr>
          </w:p>
        </w:tc>
        <w:tc>
          <w:tcPr>
            <w:tcW w:w="607" w:type="pct"/>
            <w:vAlign w:val="center"/>
          </w:tcPr>
          <w:p>
            <w:pPr>
              <w:jc w:val="center"/>
              <w:rPr>
                <w:sz w:val="24"/>
              </w:rPr>
            </w:pPr>
          </w:p>
        </w:tc>
        <w:tc>
          <w:tcPr>
            <w:tcW w:w="528" w:type="pct"/>
            <w:vMerge w:val="restart"/>
            <w:vAlign w:val="center"/>
          </w:tcPr>
          <w:p>
            <w:pPr>
              <w:jc w:val="center"/>
            </w:pPr>
          </w:p>
        </w:tc>
        <w:tc>
          <w:tcPr>
            <w:tcW w:w="902" w:type="pct"/>
            <w:vMerge w:val="continue"/>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8" w:type="pct"/>
            <w:vAlign w:val="center"/>
          </w:tcPr>
          <w:p>
            <w:pPr>
              <w:jc w:val="center"/>
              <w:rPr>
                <w:sz w:val="24"/>
              </w:rPr>
            </w:pPr>
            <w:r>
              <w:rPr>
                <w:rFonts w:hint="eastAsia"/>
                <w:sz w:val="24"/>
              </w:rPr>
              <w:t>8</w:t>
            </w:r>
          </w:p>
        </w:tc>
        <w:tc>
          <w:tcPr>
            <w:tcW w:w="678" w:type="pct"/>
            <w:vAlign w:val="center"/>
          </w:tcPr>
          <w:p>
            <w:pPr>
              <w:jc w:val="center"/>
              <w:rPr>
                <w:rFonts w:hint="eastAsia"/>
                <w:szCs w:val="21"/>
              </w:rPr>
            </w:pPr>
            <w:r>
              <w:rPr>
                <w:rFonts w:hint="eastAsia"/>
                <w:szCs w:val="21"/>
                <w:lang w:val="en-US" w:eastAsia="zh-CN"/>
              </w:rPr>
              <w:t>加工费</w:t>
            </w:r>
          </w:p>
        </w:tc>
        <w:tc>
          <w:tcPr>
            <w:tcW w:w="421" w:type="pct"/>
            <w:vMerge w:val="continue"/>
            <w:vAlign w:val="center"/>
          </w:tcPr>
          <w:p>
            <w:pPr>
              <w:jc w:val="center"/>
              <w:rPr>
                <w:rFonts w:ascii="微软雅黑" w:hAnsi="微软雅黑" w:eastAsia="微软雅黑"/>
                <w:sz w:val="18"/>
                <w:szCs w:val="18"/>
              </w:rPr>
            </w:pPr>
          </w:p>
        </w:tc>
        <w:tc>
          <w:tcPr>
            <w:tcW w:w="499" w:type="pct"/>
            <w:vAlign w:val="center"/>
          </w:tcPr>
          <w:p>
            <w:pPr>
              <w:jc w:val="center"/>
              <w:rPr>
                <w:szCs w:val="21"/>
              </w:rPr>
            </w:pPr>
          </w:p>
        </w:tc>
        <w:tc>
          <w:tcPr>
            <w:tcW w:w="499" w:type="pct"/>
            <w:vAlign w:val="center"/>
          </w:tcPr>
          <w:p>
            <w:pPr>
              <w:jc w:val="center"/>
              <w:rPr>
                <w:szCs w:val="21"/>
              </w:rPr>
            </w:pPr>
          </w:p>
        </w:tc>
        <w:tc>
          <w:tcPr>
            <w:tcW w:w="606" w:type="pct"/>
            <w:vAlign w:val="center"/>
          </w:tcPr>
          <w:p>
            <w:pPr>
              <w:jc w:val="center"/>
              <w:rPr>
                <w:sz w:val="24"/>
              </w:rPr>
            </w:pPr>
          </w:p>
        </w:tc>
        <w:tc>
          <w:tcPr>
            <w:tcW w:w="607" w:type="pct"/>
            <w:vAlign w:val="center"/>
          </w:tcPr>
          <w:p>
            <w:pPr>
              <w:jc w:val="center"/>
              <w:rPr>
                <w:sz w:val="24"/>
              </w:rPr>
            </w:pPr>
          </w:p>
        </w:tc>
        <w:tc>
          <w:tcPr>
            <w:tcW w:w="528" w:type="pct"/>
            <w:vMerge w:val="continue"/>
          </w:tcPr>
          <w:p/>
        </w:tc>
        <w:tc>
          <w:tcPr>
            <w:tcW w:w="902" w:type="pct"/>
            <w:vMerge w:val="continue"/>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258" w:type="pct"/>
            <w:vAlign w:val="center"/>
          </w:tcPr>
          <w:p>
            <w:pPr>
              <w:jc w:val="center"/>
              <w:rPr>
                <w:sz w:val="24"/>
              </w:rPr>
            </w:pPr>
            <w:r>
              <w:rPr>
                <w:sz w:val="24"/>
              </w:rPr>
              <w:t>9</w:t>
            </w:r>
          </w:p>
        </w:tc>
        <w:tc>
          <w:tcPr>
            <w:tcW w:w="678" w:type="pct"/>
            <w:vAlign w:val="center"/>
          </w:tcPr>
          <w:p>
            <w:pPr>
              <w:jc w:val="center"/>
              <w:rPr>
                <w:szCs w:val="21"/>
              </w:rPr>
            </w:pPr>
            <w:r>
              <w:rPr>
                <w:rFonts w:hint="eastAsia"/>
                <w:szCs w:val="21"/>
              </w:rPr>
              <w:t>总价</w:t>
            </w:r>
          </w:p>
        </w:tc>
        <w:tc>
          <w:tcPr>
            <w:tcW w:w="2633" w:type="pct"/>
            <w:gridSpan w:val="5"/>
            <w:vAlign w:val="center"/>
          </w:tcPr>
          <w:p>
            <w:pPr>
              <w:jc w:val="center"/>
              <w:rPr>
                <w:szCs w:val="21"/>
              </w:rPr>
            </w:pPr>
          </w:p>
        </w:tc>
        <w:tc>
          <w:tcPr>
            <w:tcW w:w="528" w:type="pct"/>
          </w:tcPr>
          <w:p>
            <w:pPr>
              <w:jc w:val="center"/>
              <w:rPr>
                <w:szCs w:val="21"/>
              </w:rPr>
            </w:pPr>
          </w:p>
        </w:tc>
        <w:tc>
          <w:tcPr>
            <w:tcW w:w="902" w:type="pct"/>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258" w:type="pct"/>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10</w:t>
            </w:r>
          </w:p>
        </w:tc>
        <w:tc>
          <w:tcPr>
            <w:tcW w:w="678"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付款方式</w:t>
            </w:r>
          </w:p>
        </w:tc>
        <w:tc>
          <w:tcPr>
            <w:tcW w:w="2633" w:type="pct"/>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szCs w:val="21"/>
                <w:lang w:val="en-US" w:eastAsia="zh-CN"/>
              </w:rPr>
            </w:pPr>
            <w:r>
              <w:rPr>
                <w:rFonts w:hint="eastAsia"/>
                <w:b/>
                <w:bCs/>
                <w:color w:val="FF0000"/>
                <w:szCs w:val="21"/>
                <w:lang w:val="en-US" w:eastAsia="zh-CN"/>
              </w:rPr>
              <w:t>付款条件如有偏离需提前与甲方确认，如未提偏离默认接受甲方付款方式</w:t>
            </w:r>
          </w:p>
        </w:tc>
        <w:tc>
          <w:tcPr>
            <w:tcW w:w="528" w:type="pct"/>
            <w:tcBorders>
              <w:top w:val="single" w:color="auto" w:sz="4" w:space="0"/>
              <w:left w:val="single" w:color="auto" w:sz="4" w:space="0"/>
              <w:bottom w:val="single" w:color="auto" w:sz="4" w:space="0"/>
              <w:right w:val="single" w:color="auto" w:sz="4" w:space="0"/>
            </w:tcBorders>
          </w:tcPr>
          <w:p>
            <w:pPr>
              <w:jc w:val="center"/>
              <w:rPr>
                <w:szCs w:val="21"/>
              </w:rPr>
            </w:pPr>
          </w:p>
        </w:tc>
        <w:tc>
          <w:tcPr>
            <w:tcW w:w="902" w:type="pct"/>
            <w:tcBorders>
              <w:top w:val="single" w:color="auto" w:sz="4" w:space="0"/>
              <w:left w:val="single" w:color="auto" w:sz="4" w:space="0"/>
              <w:bottom w:val="single" w:color="auto" w:sz="4" w:space="0"/>
              <w:right w:val="single" w:color="auto" w:sz="4" w:space="0"/>
            </w:tcBorders>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258" w:type="pct"/>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11</w:t>
            </w:r>
          </w:p>
        </w:tc>
        <w:tc>
          <w:tcPr>
            <w:tcW w:w="678"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交货期</w:t>
            </w:r>
          </w:p>
        </w:tc>
        <w:tc>
          <w:tcPr>
            <w:tcW w:w="2633" w:type="pct"/>
            <w:gridSpan w:val="5"/>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asciiTheme="minorEastAsia" w:hAnsiTheme="minorEastAsia" w:eastAsiaTheme="minorEastAsia" w:cstheme="minorEastAsia"/>
                <w:color w:val="000000"/>
                <w:sz w:val="18"/>
                <w:szCs w:val="18"/>
              </w:rPr>
              <w:t>收到中标通知后   个月</w:t>
            </w:r>
          </w:p>
        </w:tc>
        <w:tc>
          <w:tcPr>
            <w:tcW w:w="528" w:type="pct"/>
            <w:tcBorders>
              <w:top w:val="single" w:color="auto" w:sz="4" w:space="0"/>
              <w:left w:val="single" w:color="auto" w:sz="4" w:space="0"/>
              <w:bottom w:val="single" w:color="auto" w:sz="4" w:space="0"/>
              <w:right w:val="single" w:color="auto" w:sz="4" w:space="0"/>
            </w:tcBorders>
          </w:tcPr>
          <w:p>
            <w:pPr>
              <w:jc w:val="center"/>
              <w:rPr>
                <w:szCs w:val="21"/>
                <w:highlight w:val="green"/>
              </w:rPr>
            </w:pPr>
          </w:p>
        </w:tc>
        <w:tc>
          <w:tcPr>
            <w:tcW w:w="902" w:type="pct"/>
            <w:tcBorders>
              <w:top w:val="single" w:color="auto" w:sz="4" w:space="0"/>
              <w:left w:val="single" w:color="auto" w:sz="4" w:space="0"/>
              <w:bottom w:val="single" w:color="auto" w:sz="4" w:space="0"/>
              <w:right w:val="single" w:color="auto" w:sz="4" w:space="0"/>
            </w:tcBorders>
            <w:vAlign w:val="center"/>
          </w:tcPr>
          <w:p>
            <w:pPr>
              <w:jc w:val="center"/>
              <w:rPr>
                <w:szCs w:val="21"/>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258" w:type="pct"/>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12</w:t>
            </w:r>
          </w:p>
        </w:tc>
        <w:tc>
          <w:tcPr>
            <w:tcW w:w="678"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税率</w:t>
            </w:r>
          </w:p>
        </w:tc>
        <w:tc>
          <w:tcPr>
            <w:tcW w:w="2633" w:type="pct"/>
            <w:gridSpan w:val="5"/>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asciiTheme="minorEastAsia" w:hAnsiTheme="minorEastAsia" w:eastAsiaTheme="minorEastAsia" w:cstheme="minorEastAsia"/>
                <w:color w:val="000000"/>
                <w:sz w:val="18"/>
                <w:szCs w:val="18"/>
              </w:rPr>
              <w:t>13%</w:t>
            </w:r>
          </w:p>
        </w:tc>
        <w:tc>
          <w:tcPr>
            <w:tcW w:w="528" w:type="pct"/>
            <w:tcBorders>
              <w:top w:val="single" w:color="auto" w:sz="4" w:space="0"/>
              <w:left w:val="single" w:color="auto" w:sz="4" w:space="0"/>
              <w:bottom w:val="single" w:color="auto" w:sz="4" w:space="0"/>
              <w:right w:val="single" w:color="auto" w:sz="4" w:space="0"/>
            </w:tcBorders>
          </w:tcPr>
          <w:p>
            <w:pPr>
              <w:jc w:val="center"/>
              <w:rPr>
                <w:szCs w:val="21"/>
                <w:highlight w:val="green"/>
              </w:rPr>
            </w:pPr>
          </w:p>
        </w:tc>
        <w:tc>
          <w:tcPr>
            <w:tcW w:w="902" w:type="pct"/>
            <w:tcBorders>
              <w:top w:val="single" w:color="auto" w:sz="4" w:space="0"/>
              <w:left w:val="single" w:color="auto" w:sz="4" w:space="0"/>
              <w:bottom w:val="single" w:color="auto" w:sz="4" w:space="0"/>
              <w:right w:val="single" w:color="auto" w:sz="4" w:space="0"/>
            </w:tcBorders>
            <w:vAlign w:val="center"/>
          </w:tcPr>
          <w:p>
            <w:pPr>
              <w:jc w:val="center"/>
              <w:rPr>
                <w:szCs w:val="21"/>
                <w:highlight w:val="green"/>
              </w:rPr>
            </w:pPr>
          </w:p>
        </w:tc>
      </w:tr>
    </w:tbl>
    <w:p>
      <w:pPr>
        <w:spacing w:line="440" w:lineRule="exact"/>
        <w:rPr>
          <w:rFonts w:ascii="宋体" w:hAnsi="宋体"/>
          <w:sz w:val="24"/>
        </w:rPr>
      </w:pPr>
    </w:p>
    <w:p>
      <w:pPr>
        <w:spacing w:line="440" w:lineRule="exact"/>
        <w:rPr>
          <w:rFonts w:ascii="宋体" w:hAnsi="宋体"/>
          <w:sz w:val="24"/>
          <w:u w:val="single"/>
        </w:rPr>
      </w:pPr>
      <w:r>
        <w:rPr>
          <w:rFonts w:hint="eastAsia" w:ascii="宋体" w:hAnsi="宋体"/>
          <w:sz w:val="24"/>
        </w:rPr>
        <w:t>报价单位代表签字：</w:t>
      </w:r>
      <w:r>
        <w:rPr>
          <w:rFonts w:hint="eastAsia" w:ascii="宋体" w:hAnsi="宋体"/>
          <w:sz w:val="24"/>
          <w:u w:val="single"/>
        </w:rPr>
        <w:t xml:space="preserve">                    </w:t>
      </w:r>
    </w:p>
    <w:p>
      <w:pPr>
        <w:spacing w:line="440" w:lineRule="exact"/>
        <w:rPr>
          <w:rFonts w:ascii="宋体" w:hAnsi="宋体"/>
          <w:sz w:val="24"/>
        </w:rPr>
      </w:pPr>
    </w:p>
    <w:p>
      <w:pPr>
        <w:spacing w:line="440" w:lineRule="exact"/>
        <w:rPr>
          <w:rFonts w:ascii="宋体" w:hAnsi="宋体"/>
          <w:sz w:val="24"/>
          <w:u w:val="single"/>
        </w:rPr>
      </w:pPr>
      <w:r>
        <w:rPr>
          <w:rFonts w:hint="eastAsia" w:ascii="宋体" w:hAnsi="宋体"/>
          <w:sz w:val="24"/>
        </w:rPr>
        <w:t>报价单位名称并加盖公章：</w:t>
      </w:r>
      <w:r>
        <w:rPr>
          <w:rFonts w:hint="eastAsia" w:ascii="宋体" w:hAnsi="宋体"/>
          <w:sz w:val="24"/>
          <w:u w:val="single"/>
        </w:rPr>
        <w:t xml:space="preserve">                      </w:t>
      </w:r>
    </w:p>
    <w:p>
      <w:pPr>
        <w:spacing w:line="440" w:lineRule="exact"/>
        <w:rPr>
          <w:rFonts w:ascii="宋体" w:hAnsi="宋体" w:cs="Arial"/>
          <w:b/>
          <w:bCs/>
          <w:szCs w:val="21"/>
        </w:rPr>
      </w:pPr>
    </w:p>
    <w:p>
      <w:pPr>
        <w:spacing w:line="440" w:lineRule="exact"/>
        <w:rPr>
          <w:rFonts w:ascii="宋体" w:hAnsi="宋体" w:cs="Arial"/>
          <w:b/>
          <w:bCs/>
          <w:szCs w:val="21"/>
        </w:rPr>
      </w:pPr>
    </w:p>
    <w:p>
      <w:pPr>
        <w:spacing w:line="440" w:lineRule="exact"/>
        <w:rPr>
          <w:rFonts w:ascii="宋体" w:hAnsi="宋体" w:cs="Arial"/>
          <w:b/>
          <w:bCs/>
          <w:szCs w:val="21"/>
        </w:rPr>
      </w:pPr>
      <w:r>
        <w:rPr>
          <w:rFonts w:hint="eastAsia" w:ascii="宋体" w:hAnsi="宋体" w:cs="Arial"/>
          <w:b/>
          <w:bCs/>
          <w:szCs w:val="21"/>
        </w:rPr>
        <w:t>注：</w:t>
      </w:r>
    </w:p>
    <w:p>
      <w:pPr>
        <w:spacing w:line="440" w:lineRule="exact"/>
        <w:rPr>
          <w:rFonts w:ascii="宋体" w:hAnsi="宋体" w:cs="Arial"/>
          <w:b/>
          <w:bCs/>
          <w:szCs w:val="21"/>
        </w:rPr>
      </w:pPr>
      <w:r>
        <w:rPr>
          <w:rFonts w:hint="eastAsia" w:ascii="宋体" w:hAnsi="宋体" w:cs="Arial"/>
          <w:b/>
          <w:bCs/>
          <w:szCs w:val="21"/>
        </w:rPr>
        <w:t>1.价格为现场交货价。</w:t>
      </w:r>
    </w:p>
    <w:p>
      <w:pPr>
        <w:spacing w:line="440" w:lineRule="exact"/>
        <w:rPr>
          <w:rFonts w:ascii="宋体" w:hAnsi="宋体" w:cs="Arial"/>
          <w:b/>
          <w:bCs/>
          <w:szCs w:val="21"/>
        </w:rPr>
      </w:pPr>
      <w:r>
        <w:rPr>
          <w:rFonts w:hint="eastAsia" w:ascii="宋体" w:hAnsi="宋体" w:cs="Arial"/>
          <w:b/>
          <w:bCs/>
          <w:szCs w:val="21"/>
        </w:rPr>
        <w:t>2.上述报价包含运输及保险费、现场服务费、开车备件和专用工具费用，开车备件、专用工具详细清单后附。</w:t>
      </w:r>
    </w:p>
    <w:p>
      <w:pPr>
        <w:spacing w:line="440" w:lineRule="exact"/>
        <w:rPr>
          <w:rFonts w:ascii="宋体" w:hAnsi="宋体" w:cs="Arial"/>
          <w:b/>
          <w:bCs/>
          <w:szCs w:val="21"/>
        </w:rPr>
      </w:pPr>
      <w:r>
        <w:rPr>
          <w:rFonts w:hint="eastAsia" w:ascii="宋体" w:hAnsi="宋体" w:cs="Arial"/>
          <w:b/>
          <w:bCs/>
          <w:szCs w:val="21"/>
        </w:rPr>
        <w:t>3.上述总价不包含两年备品备件价格,两年备品备件清单后附单独报价。</w:t>
      </w:r>
    </w:p>
    <w:p>
      <w:pPr>
        <w:spacing w:line="360" w:lineRule="auto"/>
        <w:outlineLvl w:val="0"/>
        <w:rPr>
          <w:rFonts w:cs="Arial" w:asciiTheme="minorEastAsia" w:hAnsiTheme="minorEastAsia" w:eastAsiaTheme="minorEastAsia"/>
          <w:b/>
          <w:sz w:val="28"/>
          <w:szCs w:val="28"/>
        </w:rPr>
      </w:pPr>
    </w:p>
    <w:p>
      <w:pPr>
        <w:pStyle w:val="2"/>
        <w:rPr>
          <w:rFonts w:cs="Arial" w:asciiTheme="minorEastAsia" w:hAnsiTheme="minorEastAsia" w:eastAsiaTheme="minorEastAsia"/>
          <w:b/>
          <w:sz w:val="28"/>
          <w:szCs w:val="28"/>
        </w:rPr>
      </w:pPr>
    </w:p>
    <w:p>
      <w:pPr>
        <w:rPr>
          <w:rFonts w:asciiTheme="majorEastAsia" w:hAnsiTheme="majorEastAsia" w:eastAsiaTheme="majorEastAsia"/>
          <w:kern w:val="2"/>
          <w:sz w:val="24"/>
          <w:szCs w:val="24"/>
        </w:rPr>
      </w:pPr>
      <w:r>
        <w:br w:type="page"/>
      </w:r>
    </w:p>
    <w:p>
      <w:pPr>
        <w:pStyle w:val="2"/>
        <w:ind w:left="0" w:leftChars="0" w:firstLine="0" w:firstLineChars="0"/>
      </w:pPr>
    </w:p>
    <w:p>
      <w:pPr>
        <w:autoSpaceDE w:val="0"/>
        <w:autoSpaceDN w:val="0"/>
        <w:adjustRightInd w:val="0"/>
        <w:spacing w:line="360" w:lineRule="auto"/>
        <w:ind w:right="170" w:rightChars="85"/>
        <w:jc w:val="both"/>
        <w:outlineLvl w:val="0"/>
        <w:rPr>
          <w:rFonts w:ascii="Microsoft JhengHei" w:hAnsi="Microsoft JhengHei" w:eastAsia="Microsoft JhengHei" w:cs="Microsoft JhengHei"/>
          <w:b/>
          <w:bCs/>
          <w:sz w:val="44"/>
          <w:szCs w:val="44"/>
        </w:rPr>
      </w:pPr>
      <w:r>
        <w:rPr>
          <w:rFonts w:ascii="Microsoft JhengHei" w:hAnsi="Microsoft JhengHei" w:eastAsia="Microsoft JhengHei" w:cs="Microsoft JhengHei"/>
          <w:b/>
          <w:bCs/>
          <w:sz w:val="44"/>
          <w:szCs w:val="44"/>
        </w:rPr>
        <w:t>第</w:t>
      </w:r>
      <w:r>
        <w:rPr>
          <w:rFonts w:hint="eastAsia" w:ascii="Microsoft JhengHei" w:hAnsi="Microsoft JhengHei" w:cs="Microsoft JhengHei" w:eastAsiaTheme="minorEastAsia"/>
          <w:b/>
          <w:bCs/>
          <w:sz w:val="44"/>
          <w:szCs w:val="44"/>
        </w:rPr>
        <w:t>四章</w:t>
      </w:r>
      <w:r>
        <w:rPr>
          <w:rFonts w:ascii="Microsoft JhengHei" w:hAnsi="Microsoft JhengHei" w:eastAsia="Microsoft JhengHei" w:cs="Microsoft JhengHei"/>
          <w:b/>
          <w:bCs/>
          <w:sz w:val="44"/>
          <w:szCs w:val="44"/>
        </w:rPr>
        <w:t xml:space="preserve"> </w:t>
      </w:r>
      <w:r>
        <w:rPr>
          <w:rFonts w:hint="eastAsia" w:ascii="Microsoft JhengHei" w:hAnsi="Microsoft JhengHei" w:eastAsia="Microsoft JhengHei" w:cs="Microsoft JhengHei"/>
          <w:b/>
          <w:bCs/>
          <w:sz w:val="44"/>
          <w:szCs w:val="44"/>
        </w:rPr>
        <w:t>合同条款</w:t>
      </w:r>
    </w:p>
    <w:p>
      <w:pPr>
        <w:rPr>
          <w:rFonts w:cs="Arial" w:asciiTheme="minorEastAsia" w:hAnsiTheme="minorEastAsia" w:eastAsiaTheme="minorEastAsia"/>
          <w:b/>
          <w:bCs/>
          <w:szCs w:val="21"/>
          <w:lang w:val="zh-CN"/>
        </w:rPr>
      </w:pPr>
      <w:r>
        <w:rPr>
          <w:rFonts w:hint="eastAsia" w:cs="Arial" w:asciiTheme="minorEastAsia" w:hAnsiTheme="minorEastAsia" w:eastAsiaTheme="minorEastAsia"/>
          <w:b/>
          <w:bCs/>
          <w:szCs w:val="21"/>
          <w:lang w:val="zh-CN"/>
        </w:rPr>
        <w:t>1.合同详细条款及相关内容见《合同范本》</w:t>
      </w:r>
    </w:p>
    <w:p>
      <w:pPr>
        <w:rPr>
          <w:rFonts w:cs="Arial" w:asciiTheme="minorEastAsia" w:hAnsiTheme="minorEastAsia" w:eastAsiaTheme="minorEastAsia"/>
          <w:b/>
          <w:bCs/>
          <w:szCs w:val="21"/>
          <w:lang w:val="zh-CN"/>
        </w:rPr>
      </w:pPr>
      <w:bookmarkStart w:id="22" w:name="_Toc48380498"/>
      <w:r>
        <w:rPr>
          <w:rFonts w:hint="eastAsia" w:cs="Arial" w:asciiTheme="minorEastAsia" w:hAnsiTheme="minorEastAsia" w:eastAsiaTheme="minorEastAsia"/>
          <w:b/>
          <w:bCs/>
          <w:szCs w:val="21"/>
          <w:lang w:val="zh-CN"/>
        </w:rPr>
        <w:t>2.偏离</w:t>
      </w:r>
      <w:bookmarkEnd w:id="22"/>
      <w:r>
        <w:rPr>
          <w:rFonts w:hint="eastAsia" w:cs="Arial" w:asciiTheme="minorEastAsia" w:hAnsiTheme="minorEastAsia" w:eastAsiaTheme="minorEastAsia"/>
          <w:b/>
          <w:bCs/>
          <w:szCs w:val="21"/>
          <w:lang w:val="zh-CN"/>
        </w:rPr>
        <w:t>：询价人/业主不接受报价单位对合同文本提出实质性偏离。</w:t>
      </w:r>
    </w:p>
    <w:p>
      <w:pPr>
        <w:rPr>
          <w:rFonts w:cs="Arial" w:asciiTheme="minorEastAsia" w:hAnsiTheme="minorEastAsia" w:eastAsiaTheme="minorEastAsia"/>
          <w:b/>
          <w:bCs/>
          <w:szCs w:val="21"/>
          <w:lang w:val="zh-CN"/>
        </w:rPr>
      </w:pPr>
      <w:r>
        <w:rPr>
          <w:rFonts w:hint="eastAsia" w:cs="Arial" w:asciiTheme="minorEastAsia" w:hAnsiTheme="minorEastAsia" w:eastAsiaTheme="minorEastAsia"/>
          <w:b/>
          <w:bCs/>
          <w:szCs w:val="21"/>
          <w:lang w:val="zh-CN"/>
        </w:rPr>
        <w:t>3.主要商务条款</w:t>
      </w:r>
      <w:bookmarkStart w:id="23" w:name="_Toc300670357"/>
      <w:r>
        <w:rPr>
          <w:rFonts w:hint="eastAsia" w:cs="Arial" w:asciiTheme="minorEastAsia" w:hAnsiTheme="minorEastAsia" w:eastAsiaTheme="minorEastAsia"/>
          <w:b/>
          <w:bCs/>
          <w:szCs w:val="21"/>
          <w:lang w:val="zh-CN"/>
        </w:rPr>
        <w:t>：</w:t>
      </w:r>
    </w:p>
    <w:bookmarkEnd w:id="23"/>
    <w:p>
      <w:pPr>
        <w:rPr>
          <w:rFonts w:cs="Arial" w:asciiTheme="minorEastAsia" w:hAnsiTheme="minorEastAsia" w:eastAsiaTheme="minorEastAsia"/>
          <w:b/>
          <w:bCs/>
          <w:szCs w:val="21"/>
          <w:lang w:val="zh-CN"/>
        </w:rPr>
      </w:pPr>
      <w:r>
        <w:rPr>
          <w:rFonts w:hint="eastAsia" w:cs="Arial" w:asciiTheme="minorEastAsia" w:hAnsiTheme="minorEastAsia" w:eastAsiaTheme="minorEastAsia"/>
          <w:b/>
          <w:bCs/>
          <w:szCs w:val="21"/>
          <w:lang w:val="zh-CN"/>
        </w:rPr>
        <w:t>1）交货时间：</w:t>
      </w:r>
      <w:r>
        <w:rPr>
          <w:rFonts w:hint="eastAsia" w:cs="Arial" w:asciiTheme="minorEastAsia" w:hAnsiTheme="minorEastAsia" w:eastAsiaTheme="minorEastAsia"/>
          <w:b/>
          <w:bCs/>
          <w:szCs w:val="21"/>
          <w:lang w:val="en-US" w:eastAsia="zh-CN"/>
        </w:rPr>
        <w:t>合同签订后4个月</w:t>
      </w:r>
      <w:r>
        <w:rPr>
          <w:rFonts w:hint="eastAsia" w:cs="Arial" w:asciiTheme="minorEastAsia" w:hAnsiTheme="minorEastAsia" w:eastAsiaTheme="minorEastAsia"/>
          <w:b/>
          <w:bCs/>
          <w:szCs w:val="21"/>
          <w:lang w:val="zh-CN"/>
        </w:rPr>
        <w:t>。</w:t>
      </w:r>
    </w:p>
    <w:p>
      <w:pPr>
        <w:rPr>
          <w:rFonts w:cs="Arial" w:asciiTheme="minorEastAsia" w:hAnsiTheme="minorEastAsia" w:eastAsiaTheme="minorEastAsia"/>
          <w:b/>
          <w:bCs/>
          <w:szCs w:val="21"/>
          <w:lang w:val="zh-CN"/>
        </w:rPr>
      </w:pPr>
      <w:r>
        <w:rPr>
          <w:rFonts w:hint="eastAsia" w:cs="Arial" w:asciiTheme="minorEastAsia" w:hAnsiTheme="minorEastAsia" w:eastAsiaTheme="minorEastAsia"/>
          <w:b/>
          <w:bCs/>
          <w:szCs w:val="21"/>
          <w:lang w:val="zh-CN"/>
        </w:rPr>
        <w:t>2）交货地点：</w:t>
      </w:r>
      <w:r>
        <w:rPr>
          <w:rFonts w:hint="eastAsia" w:cs="Arial" w:asciiTheme="minorEastAsia" w:hAnsiTheme="minorEastAsia" w:eastAsiaTheme="minorEastAsia"/>
          <w:b/>
          <w:bCs/>
          <w:szCs w:val="21"/>
        </w:rPr>
        <w:t>张家港丰倍生物科技有限公司厂区</w:t>
      </w:r>
      <w:r>
        <w:rPr>
          <w:rFonts w:hint="eastAsia" w:cs="Arial" w:asciiTheme="minorEastAsia" w:hAnsiTheme="minorEastAsia" w:eastAsiaTheme="minorEastAsia"/>
          <w:b/>
          <w:bCs/>
          <w:szCs w:val="21"/>
          <w:lang w:val="zh-CN"/>
        </w:rPr>
        <w:t>。</w:t>
      </w:r>
    </w:p>
    <w:p>
      <w:pPr>
        <w:rPr>
          <w:rFonts w:cs="Arial" w:asciiTheme="minorEastAsia" w:hAnsiTheme="minorEastAsia" w:eastAsiaTheme="minorEastAsia"/>
          <w:b/>
          <w:bCs/>
          <w:szCs w:val="21"/>
          <w:lang w:val="zh-CN"/>
        </w:rPr>
      </w:pPr>
      <w:r>
        <w:rPr>
          <w:rFonts w:hint="eastAsia" w:cs="Arial" w:asciiTheme="minorEastAsia" w:hAnsiTheme="minorEastAsia" w:eastAsiaTheme="minorEastAsia"/>
          <w:b/>
          <w:bCs/>
          <w:szCs w:val="21"/>
          <w:lang w:val="zh-CN"/>
        </w:rPr>
        <w:t>3）质量保证期：按照技术协议约定执行。</w:t>
      </w:r>
    </w:p>
    <w:p>
      <w:pPr>
        <w:rPr>
          <w:rFonts w:cs="Arial" w:asciiTheme="minorEastAsia" w:hAnsiTheme="minorEastAsia" w:eastAsiaTheme="minorEastAsia"/>
          <w:b/>
          <w:bCs/>
          <w:szCs w:val="21"/>
          <w:lang w:val="zh-CN"/>
        </w:rPr>
      </w:pPr>
      <w:r>
        <w:rPr>
          <w:rFonts w:hint="eastAsia" w:cs="Arial" w:asciiTheme="minorEastAsia" w:hAnsiTheme="minorEastAsia" w:eastAsiaTheme="minorEastAsia"/>
          <w:b/>
          <w:bCs/>
          <w:szCs w:val="21"/>
          <w:lang w:val="zh-CN"/>
        </w:rPr>
        <w:t xml:space="preserve">4）付款条件及方式：   </w:t>
      </w:r>
    </w:p>
    <w:p>
      <w:pPr>
        <w:rPr>
          <w:rFonts w:cs="Arial" w:asciiTheme="minorEastAsia" w:hAnsiTheme="minorEastAsia" w:eastAsiaTheme="minorEastAsia"/>
          <w:b/>
          <w:bCs/>
          <w:szCs w:val="21"/>
          <w:lang w:val="zh-CN"/>
        </w:rPr>
      </w:pPr>
      <w:r>
        <w:rPr>
          <w:rFonts w:hint="eastAsia" w:cs="Arial" w:asciiTheme="minorEastAsia" w:hAnsiTheme="minorEastAsia" w:eastAsiaTheme="minorEastAsia"/>
          <w:b/>
          <w:bCs/>
          <w:szCs w:val="21"/>
          <w:lang w:val="zh-CN"/>
        </w:rPr>
        <w:t>预付</w:t>
      </w:r>
      <w:r>
        <w:rPr>
          <w:rFonts w:hint="eastAsia" w:cs="Arial" w:asciiTheme="minorEastAsia" w:hAnsiTheme="minorEastAsia" w:eastAsiaTheme="minorEastAsia"/>
          <w:b/>
          <w:bCs/>
          <w:szCs w:val="21"/>
        </w:rPr>
        <w:t>3</w:t>
      </w:r>
      <w:r>
        <w:rPr>
          <w:rFonts w:hint="eastAsia" w:cs="Arial" w:asciiTheme="minorEastAsia" w:hAnsiTheme="minorEastAsia" w:eastAsiaTheme="minorEastAsia"/>
          <w:b/>
          <w:bCs/>
          <w:szCs w:val="21"/>
          <w:lang w:val="zh-CN"/>
        </w:rPr>
        <w:t>0%，</w:t>
      </w:r>
      <w:r>
        <w:rPr>
          <w:rFonts w:hint="eastAsia" w:cs="Arial" w:asciiTheme="minorEastAsia" w:hAnsiTheme="minorEastAsia" w:eastAsiaTheme="minorEastAsia"/>
          <w:b/>
          <w:bCs/>
          <w:szCs w:val="21"/>
        </w:rPr>
        <w:t>货到3</w:t>
      </w:r>
      <w:r>
        <w:rPr>
          <w:rFonts w:hint="eastAsia" w:cs="Arial" w:asciiTheme="minorEastAsia" w:hAnsiTheme="minorEastAsia" w:eastAsiaTheme="minorEastAsia"/>
          <w:b/>
          <w:bCs/>
          <w:szCs w:val="21"/>
          <w:lang w:val="zh-CN"/>
        </w:rPr>
        <w:t>0%，</w:t>
      </w:r>
      <w:r>
        <w:rPr>
          <w:rFonts w:hint="eastAsia" w:cs="Arial" w:asciiTheme="minorEastAsia" w:hAnsiTheme="minorEastAsia" w:eastAsiaTheme="minorEastAsia"/>
          <w:b/>
          <w:bCs/>
          <w:szCs w:val="21"/>
        </w:rPr>
        <w:t>调试3</w:t>
      </w:r>
      <w:r>
        <w:rPr>
          <w:rFonts w:hint="eastAsia" w:cs="Arial" w:asciiTheme="minorEastAsia" w:hAnsiTheme="minorEastAsia" w:eastAsiaTheme="minorEastAsia"/>
          <w:b/>
          <w:bCs/>
          <w:szCs w:val="21"/>
          <w:lang w:val="zh-CN"/>
        </w:rPr>
        <w:t>0%，质保10%。100%</w:t>
      </w:r>
      <w:r>
        <w:rPr>
          <w:rFonts w:hint="eastAsia" w:cs="Arial" w:asciiTheme="minorEastAsia" w:hAnsiTheme="minorEastAsia" w:eastAsiaTheme="minorEastAsia"/>
          <w:b/>
          <w:bCs/>
          <w:szCs w:val="21"/>
        </w:rPr>
        <w:t>承兑</w:t>
      </w:r>
      <w:r>
        <w:rPr>
          <w:rFonts w:hint="eastAsia" w:cs="Arial" w:asciiTheme="minorEastAsia" w:hAnsiTheme="minorEastAsia" w:eastAsiaTheme="minorEastAsia"/>
          <w:b/>
          <w:bCs/>
          <w:szCs w:val="21"/>
          <w:lang w:val="zh-CN"/>
        </w:rPr>
        <w:t>。</w:t>
      </w:r>
      <w:bookmarkEnd w:id="21"/>
    </w:p>
    <w:p>
      <w:pPr>
        <w:pStyle w:val="2"/>
        <w:rPr>
          <w:rFonts w:hint="eastAsia"/>
          <w:b/>
          <w:bCs/>
        </w:rPr>
      </w:pPr>
      <w:r>
        <w:rPr>
          <w:lang w:val="zh-CN"/>
        </w:rPr>
        <w:br w:type="page"/>
      </w:r>
    </w:p>
    <w:p>
      <w:pPr>
        <w:widowControl w:val="0"/>
        <w:spacing w:line="360" w:lineRule="auto"/>
        <w:ind w:left="420"/>
        <w:rPr>
          <w:b/>
          <w:bCs/>
        </w:rPr>
      </w:pPr>
      <w:r>
        <w:rPr>
          <w:rFonts w:hint="eastAsia"/>
          <w:b/>
          <w:bCs/>
        </w:rPr>
        <w:t>附件一《投标系统使用方法》</w:t>
      </w:r>
    </w:p>
    <w:p>
      <w:pPr>
        <w:widowControl w:val="0"/>
        <w:spacing w:line="360" w:lineRule="auto"/>
        <w:ind w:left="420"/>
      </w:pPr>
      <w:r>
        <w:rPr>
          <w:rFonts w:hint="eastAsia"/>
        </w:rPr>
        <w:t>1、注册会员网址：</w:t>
      </w:r>
      <w:r>
        <w:fldChar w:fldCharType="begin"/>
      </w:r>
      <w:r>
        <w:instrText xml:space="preserve"> HYPERLINK "http://fengbei.sk45.sdwlsym.com/" </w:instrText>
      </w:r>
      <w:r>
        <w:fldChar w:fldCharType="separate"/>
      </w:r>
      <w:r>
        <w:rPr>
          <w:rFonts w:hint="eastAsia"/>
        </w:rPr>
        <w:t>http://fengbei.sk45.sdwlsym.com/</w:t>
      </w:r>
      <w:r>
        <w:rPr>
          <w:rFonts w:hint="eastAsia"/>
        </w:rPr>
        <w:fldChar w:fldCharType="end"/>
      </w:r>
    </w:p>
    <w:p>
      <w:pPr>
        <w:widowControl w:val="0"/>
        <w:spacing w:line="360" w:lineRule="auto"/>
        <w:ind w:left="420"/>
      </w:pPr>
      <w:r>
        <w:rPr>
          <w:rFonts w:hint="eastAsia"/>
        </w:rPr>
        <w:t>2、进去后点招标投标、注册</w:t>
      </w:r>
    </w:p>
    <w:p>
      <w:pPr>
        <w:widowControl w:val="0"/>
        <w:spacing w:line="360" w:lineRule="auto"/>
        <w:ind w:left="420"/>
      </w:pPr>
      <w:r>
        <w:rPr>
          <w:rFonts w:hint="eastAsia"/>
        </w:rPr>
        <w:drawing>
          <wp:inline distT="0" distB="0" distL="114300" distR="114300">
            <wp:extent cx="5270500" cy="833755"/>
            <wp:effectExtent l="0" t="0" r="0" b="4445"/>
            <wp:docPr id="4" name="图片 4" descr="2d777539cde56218ac5c6269313e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d777539cde56218ac5c6269313e528"/>
                    <pic:cNvPicPr>
                      <a:picLocks noChangeAspect="1"/>
                    </pic:cNvPicPr>
                  </pic:nvPicPr>
                  <pic:blipFill>
                    <a:blip r:embed="rId8"/>
                    <a:stretch>
                      <a:fillRect/>
                    </a:stretch>
                  </pic:blipFill>
                  <pic:spPr>
                    <a:xfrm>
                      <a:off x="0" y="0"/>
                      <a:ext cx="5270500" cy="833755"/>
                    </a:xfrm>
                    <a:prstGeom prst="rect">
                      <a:avLst/>
                    </a:prstGeom>
                  </pic:spPr>
                </pic:pic>
              </a:graphicData>
            </a:graphic>
          </wp:inline>
        </w:drawing>
      </w:r>
    </w:p>
    <w:p>
      <w:pPr>
        <w:widowControl w:val="0"/>
        <w:spacing w:line="360" w:lineRule="auto"/>
        <w:ind w:left="420"/>
      </w:pPr>
      <w:r>
        <w:rPr>
          <w:rFonts w:hint="eastAsia"/>
        </w:rPr>
        <w:drawing>
          <wp:inline distT="0" distB="0" distL="114300" distR="114300">
            <wp:extent cx="5273040" cy="2424430"/>
            <wp:effectExtent l="0" t="0" r="10160" b="1270"/>
            <wp:docPr id="1" name="图片 1" descr="1629880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29880280"/>
                    <pic:cNvPicPr>
                      <a:picLocks noChangeAspect="1"/>
                    </pic:cNvPicPr>
                  </pic:nvPicPr>
                  <pic:blipFill>
                    <a:blip r:embed="rId9"/>
                    <a:stretch>
                      <a:fillRect/>
                    </a:stretch>
                  </pic:blipFill>
                  <pic:spPr>
                    <a:xfrm>
                      <a:off x="0" y="0"/>
                      <a:ext cx="5273040" cy="2424430"/>
                    </a:xfrm>
                    <a:prstGeom prst="rect">
                      <a:avLst/>
                    </a:prstGeom>
                  </pic:spPr>
                </pic:pic>
              </a:graphicData>
            </a:graphic>
          </wp:inline>
        </w:drawing>
      </w:r>
    </w:p>
    <w:p>
      <w:pPr>
        <w:widowControl w:val="0"/>
        <w:spacing w:line="360" w:lineRule="auto"/>
        <w:ind w:left="420"/>
      </w:pPr>
      <w:r>
        <w:rPr>
          <w:rFonts w:hint="eastAsia"/>
        </w:rPr>
        <w:t>3、进入招标系统了-注册公司会员</w:t>
      </w:r>
    </w:p>
    <w:p>
      <w:pPr>
        <w:widowControl w:val="0"/>
        <w:spacing w:line="360" w:lineRule="auto"/>
        <w:ind w:left="420"/>
      </w:pPr>
      <w:r>
        <w:rPr>
          <w:rFonts w:hint="eastAsia"/>
        </w:rPr>
        <w:drawing>
          <wp:inline distT="0" distB="0" distL="114300" distR="114300">
            <wp:extent cx="4188460" cy="3408680"/>
            <wp:effectExtent l="0" t="0" r="254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4188460" cy="3408680"/>
                    </a:xfrm>
                    <a:prstGeom prst="rect">
                      <a:avLst/>
                    </a:prstGeom>
                    <a:noFill/>
                    <a:ln>
                      <a:noFill/>
                    </a:ln>
                  </pic:spPr>
                </pic:pic>
              </a:graphicData>
            </a:graphic>
          </wp:inline>
        </w:drawing>
      </w:r>
    </w:p>
    <w:p>
      <w:pPr>
        <w:widowControl w:val="0"/>
        <w:spacing w:line="360" w:lineRule="auto"/>
        <w:ind w:left="420"/>
      </w:pPr>
      <w:r>
        <w:rPr>
          <w:rFonts w:hint="eastAsia"/>
        </w:rPr>
        <w:t>公司介绍填写公司主营业务即可</w:t>
      </w:r>
    </w:p>
    <w:p>
      <w:pPr>
        <w:widowControl w:val="0"/>
        <w:spacing w:line="360" w:lineRule="auto"/>
        <w:ind w:left="420"/>
      </w:pPr>
      <w:r>
        <w:rPr>
          <w:rFonts w:hint="eastAsia"/>
        </w:rPr>
        <w:t>公司资质上传公司《营业执照》、开票资料</w:t>
      </w:r>
    </w:p>
    <w:p>
      <w:pPr>
        <w:widowControl w:val="0"/>
        <w:spacing w:line="360" w:lineRule="auto"/>
        <w:ind w:left="420"/>
      </w:pPr>
      <w:r>
        <w:rPr>
          <w:rFonts w:hint="eastAsia"/>
        </w:rPr>
        <w:t>4.</w:t>
      </w:r>
      <w:r>
        <w:rPr>
          <w:rFonts w:hint="eastAsia"/>
          <w:b/>
          <w:bCs/>
        </w:rPr>
        <w:t>投标</w:t>
      </w:r>
    </w:p>
    <w:p>
      <w:pPr>
        <w:widowControl w:val="0"/>
        <w:spacing w:line="360" w:lineRule="auto"/>
        <w:ind w:left="420"/>
      </w:pPr>
      <w:r>
        <w:rPr>
          <w:rFonts w:hint="eastAsia"/>
        </w:rPr>
        <w:t>4.1、到约定时间点，打开招投标网站，登陆会员，点击 竞价采购-正在进行/即将开始；</w:t>
      </w:r>
    </w:p>
    <w:p>
      <w:pPr>
        <w:widowControl w:val="0"/>
        <w:spacing w:line="360" w:lineRule="auto"/>
        <w:ind w:left="420"/>
      </w:pPr>
      <w:r>
        <w:rPr>
          <w:rFonts w:hint="eastAsia"/>
        </w:rPr>
        <w:drawing>
          <wp:inline distT="0" distB="0" distL="114300" distR="114300">
            <wp:extent cx="5262880" cy="1302385"/>
            <wp:effectExtent l="0" t="0" r="7620" b="5715"/>
            <wp:docPr id="2" name="图片 2" descr="94a6c1dff94cd67886072433b5c4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4a6c1dff94cd67886072433b5c4928"/>
                    <pic:cNvPicPr>
                      <a:picLocks noChangeAspect="1"/>
                    </pic:cNvPicPr>
                  </pic:nvPicPr>
                  <pic:blipFill>
                    <a:blip r:embed="rId11"/>
                    <a:stretch>
                      <a:fillRect/>
                    </a:stretch>
                  </pic:blipFill>
                  <pic:spPr>
                    <a:xfrm>
                      <a:off x="0" y="0"/>
                      <a:ext cx="5262880" cy="1302385"/>
                    </a:xfrm>
                    <a:prstGeom prst="rect">
                      <a:avLst/>
                    </a:prstGeom>
                  </pic:spPr>
                </pic:pic>
              </a:graphicData>
            </a:graphic>
          </wp:inline>
        </w:drawing>
      </w:r>
    </w:p>
    <w:p>
      <w:pPr>
        <w:widowControl w:val="0"/>
        <w:spacing w:line="360" w:lineRule="auto"/>
        <w:ind w:left="420"/>
      </w:pPr>
      <w:r>
        <w:rPr>
          <w:rFonts w:hint="eastAsia"/>
        </w:rPr>
        <w:t>4.2、点击- 请报名 ，然后通知甲方负责人后台审核报名资质；</w:t>
      </w:r>
    </w:p>
    <w:p>
      <w:pPr>
        <w:widowControl w:val="0"/>
        <w:spacing w:line="360" w:lineRule="auto"/>
        <w:ind w:left="420"/>
      </w:pPr>
    </w:p>
    <w:p>
      <w:pPr>
        <w:widowControl w:val="0"/>
        <w:spacing w:line="360" w:lineRule="auto"/>
        <w:ind w:left="420"/>
      </w:pPr>
      <w:r>
        <w:drawing>
          <wp:inline distT="0" distB="0" distL="114300" distR="114300">
            <wp:extent cx="5267960" cy="2856230"/>
            <wp:effectExtent l="0" t="0" r="2540" b="1270"/>
            <wp:docPr id="3" name="图片 3" descr="f648544468ccfff2c4b2cfef7373f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648544468ccfff2c4b2cfef7373f13"/>
                    <pic:cNvPicPr>
                      <a:picLocks noChangeAspect="1"/>
                    </pic:cNvPicPr>
                  </pic:nvPicPr>
                  <pic:blipFill>
                    <a:blip r:embed="rId12"/>
                    <a:stretch>
                      <a:fillRect/>
                    </a:stretch>
                  </pic:blipFill>
                  <pic:spPr>
                    <a:xfrm>
                      <a:off x="0" y="0"/>
                      <a:ext cx="5267960" cy="2856230"/>
                    </a:xfrm>
                    <a:prstGeom prst="rect">
                      <a:avLst/>
                    </a:prstGeom>
                  </pic:spPr>
                </pic:pic>
              </a:graphicData>
            </a:graphic>
          </wp:inline>
        </w:drawing>
      </w:r>
    </w:p>
    <w:p>
      <w:pPr>
        <w:widowControl w:val="0"/>
        <w:spacing w:line="360" w:lineRule="auto"/>
        <w:ind w:left="420"/>
      </w:pPr>
      <w:r>
        <w:rPr>
          <w:rFonts w:hint="eastAsia"/>
        </w:rPr>
        <w:t>4.3报名后台审核通过后，可开始点击- 请投标，开始正式报价</w:t>
      </w:r>
    </w:p>
    <w:p>
      <w:pPr>
        <w:widowControl w:val="0"/>
        <w:spacing w:line="360" w:lineRule="auto"/>
        <w:ind w:left="420"/>
      </w:pPr>
      <w:r>
        <w:drawing>
          <wp:inline distT="0" distB="0" distL="114300" distR="114300">
            <wp:extent cx="5265420" cy="1700530"/>
            <wp:effectExtent l="0" t="0" r="5080" b="1270"/>
            <wp:docPr id="7" name="图片 7" descr="7963a13b1dc5e2107c1124e4829da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7963a13b1dc5e2107c1124e4829da40"/>
                    <pic:cNvPicPr>
                      <a:picLocks noChangeAspect="1"/>
                    </pic:cNvPicPr>
                  </pic:nvPicPr>
                  <pic:blipFill>
                    <a:blip r:embed="rId13"/>
                    <a:stretch>
                      <a:fillRect/>
                    </a:stretch>
                  </pic:blipFill>
                  <pic:spPr>
                    <a:xfrm>
                      <a:off x="0" y="0"/>
                      <a:ext cx="5265420" cy="1700530"/>
                    </a:xfrm>
                    <a:prstGeom prst="rect">
                      <a:avLst/>
                    </a:prstGeom>
                  </pic:spPr>
                </pic:pic>
              </a:graphicData>
            </a:graphic>
          </wp:inline>
        </w:drawing>
      </w:r>
    </w:p>
    <w:p>
      <w:pPr>
        <w:widowControl w:val="0"/>
        <w:spacing w:line="360" w:lineRule="auto"/>
        <w:ind w:left="420"/>
      </w:pPr>
    </w:p>
    <w:p>
      <w:pPr>
        <w:widowControl w:val="0"/>
        <w:spacing w:line="360" w:lineRule="auto"/>
        <w:ind w:left="420"/>
        <w:rPr>
          <w:rFonts w:hint="eastAsia"/>
          <w:b/>
          <w:bCs/>
          <w:color w:val="FF0000"/>
          <w:sz w:val="21"/>
          <w:szCs w:val="21"/>
        </w:rPr>
      </w:pPr>
      <w:r>
        <w:rPr>
          <w:rFonts w:hint="eastAsia"/>
        </w:rPr>
        <w:t>备注：</w:t>
      </w:r>
      <w:r>
        <w:rPr>
          <w:rFonts w:hint="eastAsia"/>
          <w:b/>
          <w:bCs/>
          <w:color w:val="FF0000"/>
          <w:sz w:val="21"/>
          <w:szCs w:val="21"/>
        </w:rPr>
        <w:t>参与竞拍的供应商能看到自己的排名和价格，在规定时间内降价次数不限，若参与者有一方在约定结束时间的最后一分钟投上新的价格，则结束时间自动延后五分钟。</w:t>
      </w:r>
    </w:p>
    <w:sectPr>
      <w:pgSz w:w="11906" w:h="16838"/>
      <w:pgMar w:top="1440" w:right="1644" w:bottom="1440" w:left="1644" w:header="851" w:footer="992" w:gutter="0"/>
      <w:cols w:space="425" w:num="1"/>
      <w:titlePg/>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w:altName w:val="Courier New"/>
    <w:panose1 w:val="02070409020205020404"/>
    <w:charset w:val="00"/>
    <w:family w:val="moder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Helvetica 55 Roman">
    <w:altName w:val="Century Gothic"/>
    <w:panose1 w:val="00000000000000000000"/>
    <w:charset w:val="00"/>
    <w:family w:val="swiss"/>
    <w:pitch w:val="default"/>
    <w:sig w:usb0="00000000" w:usb1="00000000" w:usb2="00000000" w:usb3="00000000" w:csb0="00000001" w:csb1="00000000"/>
  </w:font>
  <w:font w:name="Century Gothic">
    <w:panose1 w:val="020B0502020202020204"/>
    <w:charset w:val="00"/>
    <w:family w:val="auto"/>
    <w:pitch w:val="default"/>
    <w:sig w:usb0="00000287" w:usb1="00000000" w:usb2="00000000" w:usb3="00000000" w:csb0="2000009F" w:csb1="DFD70000"/>
  </w:font>
  <w:font w:name="楷体_GB2312">
    <w:altName w:val="楷体"/>
    <w:panose1 w:val="00000000000000000000"/>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0" w:usb3="00000000" w:csb0="000001FF" w:csb1="00000000"/>
  </w:font>
  <w:font w:name="Bookman Old Style">
    <w:panose1 w:val="02050604050505020204"/>
    <w:charset w:val="00"/>
    <w:family w:val="roman"/>
    <w:pitch w:val="default"/>
    <w:sig w:usb0="00000287" w:usb1="00000000" w:usb2="00000000" w:usb3="00000000" w:csb0="2000009F" w:csb1="DFD70000"/>
  </w:font>
  <w:font w:name="Arial Unicode MS">
    <w:altName w:val="Arial"/>
    <w:panose1 w:val="020B0604020202020204"/>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华文楷体">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 w:name="华文细黑">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Microsoft JhengHei">
    <w:panose1 w:val="020B0604030504040204"/>
    <w:charset w:val="88"/>
    <w:family w:val="swiss"/>
    <w:pitch w:val="default"/>
    <w:sig w:usb0="000002A7" w:usb1="28CF4400" w:usb2="00000016" w:usb3="00000000" w:csb0="00100009"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right"/>
      <w:rPr>
        <w:b/>
      </w:rPr>
    </w:pPr>
    <w:r>
      <w:rPr>
        <w:b/>
      </w:rPr>
      <w:t>第</w:t>
    </w:r>
    <w:sdt>
      <w:sdtPr>
        <w:rPr>
          <w:b/>
        </w:rPr>
        <w:id w:val="117958082"/>
      </w:sdtPr>
      <w:sdtEndPr>
        <w:rPr>
          <w:b/>
        </w:rPr>
      </w:sdtEndPr>
      <w:sdtContent>
        <w:sdt>
          <w:sdtPr>
            <w:rPr>
              <w:b/>
            </w:rPr>
            <w:id w:val="-1656747960"/>
          </w:sdtPr>
          <w:sdtEndPr>
            <w:rPr>
              <w:b/>
            </w:rPr>
          </w:sdtEndPr>
          <w:sdtContent>
            <w:r>
              <w:rPr>
                <w:b/>
              </w:rPr>
              <w:fldChar w:fldCharType="begin"/>
            </w:r>
            <w:r>
              <w:rPr>
                <w:b/>
              </w:rPr>
              <w:instrText xml:space="preserve">PAGE</w:instrText>
            </w:r>
            <w:r>
              <w:rPr>
                <w:b/>
              </w:rPr>
              <w:fldChar w:fldCharType="separate"/>
            </w:r>
            <w:r>
              <w:rPr>
                <w:b/>
              </w:rPr>
              <w:t>15</w:t>
            </w:r>
            <w:r>
              <w:rPr>
                <w:b/>
              </w:rPr>
              <w:fldChar w:fldCharType="end"/>
            </w:r>
            <w:r>
              <w:rPr>
                <w:b/>
              </w:rPr>
              <w:t>页/共</w:t>
            </w:r>
            <w:r>
              <w:rPr>
                <w:rFonts w:hint="eastAsia"/>
                <w:b/>
              </w:rPr>
              <w:t>12页</w:t>
            </w:r>
          </w:sdtContent>
        </w:sdt>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right"/>
      <w:rPr>
        <w:b/>
      </w:rPr>
    </w:pPr>
    <w:r>
      <w:rPr>
        <w:b/>
      </w:rPr>
      <w:t>第</w:t>
    </w:r>
    <w:sdt>
      <w:sdtPr>
        <w:rPr>
          <w:b/>
        </w:rPr>
        <w:id w:val="19756232"/>
      </w:sdtPr>
      <w:sdtEndPr>
        <w:rPr>
          <w:b/>
        </w:rPr>
      </w:sdtEndPr>
      <w:sdtContent>
        <w:sdt>
          <w:sdtPr>
            <w:rPr>
              <w:b/>
            </w:rPr>
            <w:id w:val="19756233"/>
          </w:sdtPr>
          <w:sdtEndPr>
            <w:rPr>
              <w:b/>
            </w:rPr>
          </w:sdtEndPr>
          <w:sdtContent>
            <w:r>
              <w:rPr>
                <w:b/>
              </w:rPr>
              <w:fldChar w:fldCharType="begin"/>
            </w:r>
            <w:r>
              <w:rPr>
                <w:b/>
              </w:rPr>
              <w:instrText xml:space="preserve">PAGE</w:instrText>
            </w:r>
            <w:r>
              <w:rPr>
                <w:b/>
              </w:rPr>
              <w:fldChar w:fldCharType="separate"/>
            </w:r>
            <w:r>
              <w:rPr>
                <w:b/>
              </w:rPr>
              <w:t>16</w:t>
            </w:r>
            <w:r>
              <w:rPr>
                <w:b/>
              </w:rPr>
              <w:fldChar w:fldCharType="end"/>
            </w:r>
            <w:r>
              <w:rPr>
                <w:b/>
              </w:rPr>
              <w:t>页/共</w:t>
            </w:r>
            <w:r>
              <w:rPr>
                <w:rFonts w:hint="eastAsia"/>
                <w:b/>
              </w:rPr>
              <w:t>12页</w:t>
            </w:r>
          </w:sdtContent>
        </w:sdt>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right" w:pos="8504"/>
        <w:tab w:val="clear" w:pos="4153"/>
        <w:tab w:val="clear" w:pos="8306"/>
      </w:tabs>
      <w:ind w:firstLine="0"/>
      <w:jc w:val="both"/>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right" w:pos="8504"/>
        <w:tab w:val="clear" w:pos="4153"/>
        <w:tab w:val="clear" w:pos="8306"/>
      </w:tabs>
      <w:ind w:firstLine="0"/>
      <w:jc w:val="left"/>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A0DF97"/>
    <w:multiLevelType w:val="singleLevel"/>
    <w:tmpl w:val="F5A0DF97"/>
    <w:lvl w:ilvl="0" w:tentative="0">
      <w:start w:val="1"/>
      <w:numFmt w:val="decimal"/>
      <w:lvlText w:val="%1."/>
      <w:lvlJc w:val="left"/>
      <w:pPr>
        <w:tabs>
          <w:tab w:val="left" w:pos="312"/>
        </w:tabs>
      </w:pPr>
    </w:lvl>
  </w:abstractNum>
  <w:abstractNum w:abstractNumId="1">
    <w:nsid w:val="0B962356"/>
    <w:multiLevelType w:val="multilevel"/>
    <w:tmpl w:val="0B962356"/>
    <w:lvl w:ilvl="0" w:tentative="0">
      <w:start w:val="1"/>
      <w:numFmt w:val="chineseCountingThousand"/>
      <w:pStyle w:val="106"/>
      <w:lvlText w:val="第%1章"/>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3155567E"/>
    <w:multiLevelType w:val="singleLevel"/>
    <w:tmpl w:val="3155567E"/>
    <w:lvl w:ilvl="0" w:tentative="0">
      <w:start w:val="1"/>
      <w:numFmt w:val="chineseCountingThousand"/>
      <w:pStyle w:val="122"/>
      <w:lvlText w:val="%1、"/>
      <w:lvlJc w:val="left"/>
      <w:pPr>
        <w:tabs>
          <w:tab w:val="left" w:pos="4020"/>
        </w:tabs>
        <w:ind w:left="4020" w:hanging="420"/>
      </w:pPr>
      <w:rPr>
        <w:rFonts w:hint="eastAsia"/>
      </w:rPr>
    </w:lvl>
  </w:abstractNum>
  <w:abstractNum w:abstractNumId="3">
    <w:nsid w:val="387B238B"/>
    <w:multiLevelType w:val="singleLevel"/>
    <w:tmpl w:val="387B238B"/>
    <w:lvl w:ilvl="0" w:tentative="0">
      <w:start w:val="1"/>
      <w:numFmt w:val="decimal"/>
      <w:lvlText w:val="%1."/>
      <w:lvlJc w:val="left"/>
      <w:pPr>
        <w:tabs>
          <w:tab w:val="left" w:pos="312"/>
        </w:tabs>
      </w:pPr>
    </w:lvl>
  </w:abstractNum>
  <w:abstractNum w:abstractNumId="4">
    <w:nsid w:val="4480289A"/>
    <w:multiLevelType w:val="multilevel"/>
    <w:tmpl w:val="4480289A"/>
    <w:lvl w:ilvl="0" w:tentative="0">
      <w:start w:val="1"/>
      <w:numFmt w:val="decimal"/>
      <w:pStyle w:val="370"/>
      <w:lvlText w:val="%1."/>
      <w:lvlJc w:val="left"/>
      <w:pPr>
        <w:tabs>
          <w:tab w:val="left" w:pos="851"/>
        </w:tabs>
        <w:ind w:left="851" w:hanging="851"/>
      </w:pPr>
      <w:rPr>
        <w:b w:val="0"/>
        <w:i w:val="0"/>
      </w:rPr>
    </w:lvl>
    <w:lvl w:ilvl="1" w:tentative="0">
      <w:start w:val="1"/>
      <w:numFmt w:val="decimal"/>
      <w:pStyle w:val="369"/>
      <w:lvlText w:val="%1.%2"/>
      <w:lvlJc w:val="left"/>
      <w:pPr>
        <w:tabs>
          <w:tab w:val="left" w:pos="851"/>
        </w:tabs>
        <w:ind w:left="851" w:hanging="851"/>
      </w:pPr>
      <w:rPr>
        <w:b w:val="0"/>
        <w:i w:val="0"/>
      </w:rPr>
    </w:lvl>
    <w:lvl w:ilvl="2" w:tentative="0">
      <w:start w:val="1"/>
      <w:numFmt w:val="decimal"/>
      <w:pStyle w:val="371"/>
      <w:lvlText w:val="%1.%2.%3"/>
      <w:lvlJc w:val="left"/>
      <w:pPr>
        <w:tabs>
          <w:tab w:val="left" w:pos="1701"/>
        </w:tabs>
        <w:ind w:left="1701" w:hanging="850"/>
      </w:pPr>
      <w:rPr>
        <w:b w:val="0"/>
        <w:i w:val="0"/>
      </w:rPr>
    </w:lvl>
    <w:lvl w:ilvl="3" w:tentative="0">
      <w:start w:val="1"/>
      <w:numFmt w:val="lowerLetter"/>
      <w:pStyle w:val="372"/>
      <w:lvlText w:val="(%4)"/>
      <w:lvlJc w:val="left"/>
      <w:pPr>
        <w:tabs>
          <w:tab w:val="left" w:pos="2552"/>
        </w:tabs>
        <w:ind w:left="2552" w:hanging="851"/>
      </w:pPr>
      <w:rPr>
        <w:b w:val="0"/>
        <w:i w:val="0"/>
      </w:rPr>
    </w:lvl>
    <w:lvl w:ilvl="4" w:tentative="0">
      <w:start w:val="1"/>
      <w:numFmt w:val="lowerRoman"/>
      <w:pStyle w:val="373"/>
      <w:lvlText w:val="(%5)"/>
      <w:lvlJc w:val="left"/>
      <w:pPr>
        <w:tabs>
          <w:tab w:val="left" w:pos="3402"/>
        </w:tabs>
        <w:ind w:left="3402" w:hanging="850"/>
      </w:pPr>
      <w:rPr>
        <w:b w:val="0"/>
        <w:i w:val="0"/>
      </w:rPr>
    </w:lvl>
    <w:lvl w:ilvl="5" w:tentative="0">
      <w:start w:val="1"/>
      <w:numFmt w:val="decimal"/>
      <w:pStyle w:val="374"/>
      <w:lvlText w:val="(%6)"/>
      <w:lvlJc w:val="left"/>
      <w:pPr>
        <w:tabs>
          <w:tab w:val="left" w:pos="4253"/>
        </w:tabs>
        <w:ind w:left="4253" w:hanging="851"/>
      </w:pPr>
      <w:rPr>
        <w:b w:val="0"/>
        <w:i w:val="0"/>
      </w:rPr>
    </w:lvl>
    <w:lvl w:ilvl="6" w:tentative="0">
      <w:start w:val="1"/>
      <w:numFmt w:val="none"/>
      <w:lvlText w:val="(Not Defined)"/>
      <w:lvlJc w:val="left"/>
      <w:pPr>
        <w:tabs>
          <w:tab w:val="left" w:pos="1440"/>
        </w:tabs>
        <w:ind w:left="0" w:firstLine="0"/>
      </w:pPr>
    </w:lvl>
    <w:lvl w:ilvl="7" w:tentative="0">
      <w:start w:val="1"/>
      <w:numFmt w:val="none"/>
      <w:lvlText w:val="(Not Defined)"/>
      <w:lvlJc w:val="left"/>
      <w:pPr>
        <w:tabs>
          <w:tab w:val="left" w:pos="1440"/>
        </w:tabs>
        <w:ind w:left="0" w:firstLine="0"/>
      </w:pPr>
    </w:lvl>
    <w:lvl w:ilvl="8" w:tentative="0">
      <w:start w:val="1"/>
      <w:numFmt w:val="none"/>
      <w:lvlText w:val="(Not Defined)"/>
      <w:lvlJc w:val="left"/>
      <w:pPr>
        <w:tabs>
          <w:tab w:val="left" w:pos="1440"/>
        </w:tabs>
        <w:ind w:left="0" w:firstLine="0"/>
      </w:pPr>
    </w:lvl>
  </w:abstractNum>
  <w:abstractNum w:abstractNumId="5">
    <w:nsid w:val="52847278"/>
    <w:multiLevelType w:val="singleLevel"/>
    <w:tmpl w:val="52847278"/>
    <w:lvl w:ilvl="0" w:tentative="0">
      <w:start w:val="1"/>
      <w:numFmt w:val="decimal"/>
      <w:lvlText w:val="%1."/>
      <w:lvlJc w:val="left"/>
      <w:pPr>
        <w:tabs>
          <w:tab w:val="left" w:pos="312"/>
        </w:tabs>
      </w:pPr>
    </w:lvl>
  </w:abstractNum>
  <w:abstractNum w:abstractNumId="6">
    <w:nsid w:val="53D9642C"/>
    <w:multiLevelType w:val="multilevel"/>
    <w:tmpl w:val="53D9642C"/>
    <w:lvl w:ilvl="0" w:tentative="0">
      <w:start w:val="1"/>
      <w:numFmt w:val="chineseCountingThousand"/>
      <w:lvlText w:val="%1、"/>
      <w:lvlJc w:val="left"/>
      <w:pPr>
        <w:tabs>
          <w:tab w:val="left" w:pos="420"/>
        </w:tabs>
        <w:ind w:left="420" w:hanging="420"/>
      </w:pPr>
    </w:lvl>
    <w:lvl w:ilvl="1" w:tentative="0">
      <w:start w:val="1"/>
      <w:numFmt w:val="chineseCountingThousand"/>
      <w:pStyle w:val="120"/>
      <w:lvlText w:val="%2、"/>
      <w:lvlJc w:val="left"/>
      <w:pPr>
        <w:tabs>
          <w:tab w:val="left" w:pos="1140"/>
        </w:tabs>
        <w:ind w:left="11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5FA4FE1C"/>
    <w:multiLevelType w:val="singleLevel"/>
    <w:tmpl w:val="5FA4FE1C"/>
    <w:lvl w:ilvl="0" w:tentative="0">
      <w:start w:val="3"/>
      <w:numFmt w:val="chineseCounting"/>
      <w:suff w:val="space"/>
      <w:lvlText w:val="第%1章"/>
      <w:lvlJc w:val="left"/>
      <w:rPr>
        <w:rFonts w:hint="eastAsia"/>
      </w:rPr>
    </w:lvl>
  </w:abstractNum>
  <w:abstractNum w:abstractNumId="8">
    <w:nsid w:val="7BFC4FE2"/>
    <w:multiLevelType w:val="multilevel"/>
    <w:tmpl w:val="7BFC4FE2"/>
    <w:lvl w:ilvl="0" w:tentative="0">
      <w:start w:val="1"/>
      <w:numFmt w:val="decimal"/>
      <w:pStyle w:val="3"/>
      <w:lvlText w:val="%1"/>
      <w:lvlJc w:val="left"/>
      <w:pPr>
        <w:tabs>
          <w:tab w:val="left" w:pos="425"/>
        </w:tabs>
        <w:ind w:left="0" w:firstLine="0"/>
      </w:pPr>
      <w:rPr>
        <w:rFonts w:hint="eastAsia"/>
        <w:color w:val="auto"/>
      </w:rPr>
    </w:lvl>
    <w:lvl w:ilvl="1" w:tentative="0">
      <w:start w:val="1"/>
      <w:numFmt w:val="decimal"/>
      <w:lvlText w:val="%1.%2"/>
      <w:lvlJc w:val="left"/>
      <w:pPr>
        <w:tabs>
          <w:tab w:val="left" w:pos="1191"/>
        </w:tabs>
        <w:ind w:left="0" w:firstLine="0"/>
      </w:pPr>
      <w:rPr>
        <w:rFonts w:hint="eastAsia"/>
        <w:b/>
      </w:rPr>
    </w:lvl>
    <w:lvl w:ilvl="2" w:tentative="0">
      <w:start w:val="1"/>
      <w:numFmt w:val="decimal"/>
      <w:lvlText w:val="%1.%2.%3"/>
      <w:lvlJc w:val="left"/>
      <w:pPr>
        <w:tabs>
          <w:tab w:val="left" w:pos="851"/>
        </w:tabs>
        <w:ind w:left="0" w:firstLine="0"/>
      </w:pPr>
      <w:rPr>
        <w:rFonts w:hint="eastAsia"/>
      </w:rPr>
    </w:lvl>
    <w:lvl w:ilvl="3" w:tentative="0">
      <w:start w:val="1"/>
      <w:numFmt w:val="decimal"/>
      <w:lvlText w:val="%1.%2.%3.%4"/>
      <w:lvlJc w:val="left"/>
      <w:pPr>
        <w:tabs>
          <w:tab w:val="left" w:pos="2356"/>
        </w:tabs>
        <w:ind w:left="1984" w:hanging="708"/>
      </w:pPr>
      <w:rPr>
        <w:b w:val="0"/>
        <w:bCs w:val="0"/>
        <w:i w:val="0"/>
        <w:iCs w:val="0"/>
        <w:caps w:val="0"/>
        <w:smallCaps w:val="0"/>
        <w:strike w:val="0"/>
        <w:dstrike w:val="0"/>
        <w:vanish w:val="0"/>
        <w:spacing w:val="0"/>
        <w:kern w:val="0"/>
        <w:position w:val="0"/>
        <w:u w:val="none"/>
        <w:vertAlign w:val="baseline"/>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202"/>
        </w:tabs>
        <w:ind w:left="5102" w:hanging="1700"/>
      </w:pPr>
      <w:rPr>
        <w:rFonts w:hint="eastAsia"/>
      </w:rPr>
    </w:lvl>
  </w:abstractNum>
  <w:num w:numId="1">
    <w:abstractNumId w:val="8"/>
  </w:num>
  <w:num w:numId="2">
    <w:abstractNumId w:val="1"/>
  </w:num>
  <w:num w:numId="3">
    <w:abstractNumId w:val="6"/>
  </w:num>
  <w:num w:numId="4">
    <w:abstractNumId w:val="2"/>
  </w:num>
  <w:num w:numId="5">
    <w:abstractNumId w:val="4"/>
  </w:num>
  <w:num w:numId="6">
    <w:abstractNumId w:val="7"/>
  </w:num>
  <w:num w:numId="7">
    <w:abstractNumId w:val="5"/>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3DBD"/>
    <w:rsid w:val="00000DF2"/>
    <w:rsid w:val="0000459A"/>
    <w:rsid w:val="00004C7D"/>
    <w:rsid w:val="0000617D"/>
    <w:rsid w:val="0000633F"/>
    <w:rsid w:val="000103FC"/>
    <w:rsid w:val="00011355"/>
    <w:rsid w:val="00013A7E"/>
    <w:rsid w:val="000140E6"/>
    <w:rsid w:val="00021F78"/>
    <w:rsid w:val="00022BB9"/>
    <w:rsid w:val="00024BED"/>
    <w:rsid w:val="00027B85"/>
    <w:rsid w:val="0003002E"/>
    <w:rsid w:val="000325DF"/>
    <w:rsid w:val="00034AD2"/>
    <w:rsid w:val="000445A4"/>
    <w:rsid w:val="000456FF"/>
    <w:rsid w:val="00047788"/>
    <w:rsid w:val="00050074"/>
    <w:rsid w:val="0005134D"/>
    <w:rsid w:val="000521EE"/>
    <w:rsid w:val="00052C08"/>
    <w:rsid w:val="00052E87"/>
    <w:rsid w:val="000549E4"/>
    <w:rsid w:val="00063B53"/>
    <w:rsid w:val="00065CD8"/>
    <w:rsid w:val="000660D1"/>
    <w:rsid w:val="00067011"/>
    <w:rsid w:val="000705F2"/>
    <w:rsid w:val="00070F7F"/>
    <w:rsid w:val="00075717"/>
    <w:rsid w:val="000864D7"/>
    <w:rsid w:val="0008787F"/>
    <w:rsid w:val="00091EA7"/>
    <w:rsid w:val="000978AF"/>
    <w:rsid w:val="000A0350"/>
    <w:rsid w:val="000A7C74"/>
    <w:rsid w:val="000B48F5"/>
    <w:rsid w:val="000B6CCA"/>
    <w:rsid w:val="000B7DBD"/>
    <w:rsid w:val="000C10E9"/>
    <w:rsid w:val="000C2800"/>
    <w:rsid w:val="000C4526"/>
    <w:rsid w:val="000C4677"/>
    <w:rsid w:val="000C781C"/>
    <w:rsid w:val="000D29D2"/>
    <w:rsid w:val="000D5932"/>
    <w:rsid w:val="000D6350"/>
    <w:rsid w:val="000E1D0E"/>
    <w:rsid w:val="000E38BC"/>
    <w:rsid w:val="000E5215"/>
    <w:rsid w:val="000F7528"/>
    <w:rsid w:val="00105435"/>
    <w:rsid w:val="0010634C"/>
    <w:rsid w:val="00107E24"/>
    <w:rsid w:val="001104E3"/>
    <w:rsid w:val="00110E5C"/>
    <w:rsid w:val="001147F7"/>
    <w:rsid w:val="001166BC"/>
    <w:rsid w:val="001169A6"/>
    <w:rsid w:val="001220B7"/>
    <w:rsid w:val="00123FC0"/>
    <w:rsid w:val="00125648"/>
    <w:rsid w:val="00130AD9"/>
    <w:rsid w:val="001377BA"/>
    <w:rsid w:val="00142877"/>
    <w:rsid w:val="00142928"/>
    <w:rsid w:val="00142D07"/>
    <w:rsid w:val="00150607"/>
    <w:rsid w:val="00153151"/>
    <w:rsid w:val="00153997"/>
    <w:rsid w:val="00160074"/>
    <w:rsid w:val="00166F2F"/>
    <w:rsid w:val="00167EFB"/>
    <w:rsid w:val="00170B6C"/>
    <w:rsid w:val="00172B39"/>
    <w:rsid w:val="0017372A"/>
    <w:rsid w:val="0017747B"/>
    <w:rsid w:val="0018098C"/>
    <w:rsid w:val="00182EFA"/>
    <w:rsid w:val="00186695"/>
    <w:rsid w:val="00191B40"/>
    <w:rsid w:val="00192143"/>
    <w:rsid w:val="00195B84"/>
    <w:rsid w:val="001A11DE"/>
    <w:rsid w:val="001A1545"/>
    <w:rsid w:val="001A4116"/>
    <w:rsid w:val="001A5175"/>
    <w:rsid w:val="001A6F62"/>
    <w:rsid w:val="001A7CF7"/>
    <w:rsid w:val="001B15E9"/>
    <w:rsid w:val="001C1F1B"/>
    <w:rsid w:val="001C2AF1"/>
    <w:rsid w:val="001C4422"/>
    <w:rsid w:val="001C5DA4"/>
    <w:rsid w:val="001D1FA7"/>
    <w:rsid w:val="001D28FE"/>
    <w:rsid w:val="001D3403"/>
    <w:rsid w:val="001D58CF"/>
    <w:rsid w:val="001D6416"/>
    <w:rsid w:val="001D75B4"/>
    <w:rsid w:val="001E0D57"/>
    <w:rsid w:val="001E41B1"/>
    <w:rsid w:val="001E5585"/>
    <w:rsid w:val="001E7917"/>
    <w:rsid w:val="001F3D7C"/>
    <w:rsid w:val="001F4C00"/>
    <w:rsid w:val="001F7389"/>
    <w:rsid w:val="00201635"/>
    <w:rsid w:val="00202EB8"/>
    <w:rsid w:val="00204A61"/>
    <w:rsid w:val="00207220"/>
    <w:rsid w:val="002074EA"/>
    <w:rsid w:val="00212A7A"/>
    <w:rsid w:val="0021303D"/>
    <w:rsid w:val="00215AC4"/>
    <w:rsid w:val="0022185C"/>
    <w:rsid w:val="00223132"/>
    <w:rsid w:val="002235EB"/>
    <w:rsid w:val="00237CF8"/>
    <w:rsid w:val="0024180F"/>
    <w:rsid w:val="0024454C"/>
    <w:rsid w:val="00250CC2"/>
    <w:rsid w:val="00255AA7"/>
    <w:rsid w:val="00256D36"/>
    <w:rsid w:val="00257144"/>
    <w:rsid w:val="00260C76"/>
    <w:rsid w:val="002618C4"/>
    <w:rsid w:val="00265FA8"/>
    <w:rsid w:val="00266402"/>
    <w:rsid w:val="00267457"/>
    <w:rsid w:val="00270ECE"/>
    <w:rsid w:val="00273102"/>
    <w:rsid w:val="00276B6A"/>
    <w:rsid w:val="002810B7"/>
    <w:rsid w:val="00281B4A"/>
    <w:rsid w:val="00281D30"/>
    <w:rsid w:val="0028305B"/>
    <w:rsid w:val="00286BA3"/>
    <w:rsid w:val="00286DC2"/>
    <w:rsid w:val="00292350"/>
    <w:rsid w:val="00292E29"/>
    <w:rsid w:val="00293900"/>
    <w:rsid w:val="002A0C2B"/>
    <w:rsid w:val="002A2AD6"/>
    <w:rsid w:val="002A3F00"/>
    <w:rsid w:val="002A5060"/>
    <w:rsid w:val="002B286E"/>
    <w:rsid w:val="002B3544"/>
    <w:rsid w:val="002B3BEC"/>
    <w:rsid w:val="002B55D4"/>
    <w:rsid w:val="002B6729"/>
    <w:rsid w:val="002B6B8B"/>
    <w:rsid w:val="002B74B1"/>
    <w:rsid w:val="002C021A"/>
    <w:rsid w:val="002C6230"/>
    <w:rsid w:val="002D17D8"/>
    <w:rsid w:val="002D2340"/>
    <w:rsid w:val="002D2D13"/>
    <w:rsid w:val="002D4C8A"/>
    <w:rsid w:val="002D60E5"/>
    <w:rsid w:val="002D6209"/>
    <w:rsid w:val="002E1F7C"/>
    <w:rsid w:val="002E40C3"/>
    <w:rsid w:val="002E4D0B"/>
    <w:rsid w:val="002E687A"/>
    <w:rsid w:val="002F52F0"/>
    <w:rsid w:val="002F53C0"/>
    <w:rsid w:val="002F600B"/>
    <w:rsid w:val="00301388"/>
    <w:rsid w:val="00301639"/>
    <w:rsid w:val="003034CA"/>
    <w:rsid w:val="00304921"/>
    <w:rsid w:val="00305C70"/>
    <w:rsid w:val="00311600"/>
    <w:rsid w:val="00311769"/>
    <w:rsid w:val="0031247A"/>
    <w:rsid w:val="003127EE"/>
    <w:rsid w:val="003173A9"/>
    <w:rsid w:val="00323337"/>
    <w:rsid w:val="0032383B"/>
    <w:rsid w:val="00323E6C"/>
    <w:rsid w:val="00332754"/>
    <w:rsid w:val="00336838"/>
    <w:rsid w:val="00337ABF"/>
    <w:rsid w:val="00341E0B"/>
    <w:rsid w:val="00342A58"/>
    <w:rsid w:val="00343795"/>
    <w:rsid w:val="00351152"/>
    <w:rsid w:val="00362653"/>
    <w:rsid w:val="0036279F"/>
    <w:rsid w:val="0036302F"/>
    <w:rsid w:val="00363585"/>
    <w:rsid w:val="003639B6"/>
    <w:rsid w:val="0036550E"/>
    <w:rsid w:val="00365699"/>
    <w:rsid w:val="003658D6"/>
    <w:rsid w:val="00367FE0"/>
    <w:rsid w:val="0037031F"/>
    <w:rsid w:val="00370733"/>
    <w:rsid w:val="00372FE1"/>
    <w:rsid w:val="00373DEA"/>
    <w:rsid w:val="00381036"/>
    <w:rsid w:val="00381D63"/>
    <w:rsid w:val="003832F9"/>
    <w:rsid w:val="00384A21"/>
    <w:rsid w:val="00387715"/>
    <w:rsid w:val="0039243D"/>
    <w:rsid w:val="00392FD3"/>
    <w:rsid w:val="00393AEF"/>
    <w:rsid w:val="00393E64"/>
    <w:rsid w:val="00396372"/>
    <w:rsid w:val="0039755F"/>
    <w:rsid w:val="003975BB"/>
    <w:rsid w:val="003A1261"/>
    <w:rsid w:val="003A414F"/>
    <w:rsid w:val="003B5293"/>
    <w:rsid w:val="003B579F"/>
    <w:rsid w:val="003B6DF5"/>
    <w:rsid w:val="003C6257"/>
    <w:rsid w:val="003C6E5C"/>
    <w:rsid w:val="003C7F50"/>
    <w:rsid w:val="003D2E59"/>
    <w:rsid w:val="003D3CFC"/>
    <w:rsid w:val="003D7D19"/>
    <w:rsid w:val="003E04C1"/>
    <w:rsid w:val="003E5454"/>
    <w:rsid w:val="003E5E93"/>
    <w:rsid w:val="003F0236"/>
    <w:rsid w:val="003F20E8"/>
    <w:rsid w:val="003F461F"/>
    <w:rsid w:val="003F7101"/>
    <w:rsid w:val="003F727C"/>
    <w:rsid w:val="00400F7B"/>
    <w:rsid w:val="00401313"/>
    <w:rsid w:val="00402946"/>
    <w:rsid w:val="00403552"/>
    <w:rsid w:val="004106DF"/>
    <w:rsid w:val="0041207D"/>
    <w:rsid w:val="004123D4"/>
    <w:rsid w:val="0041299E"/>
    <w:rsid w:val="0041525C"/>
    <w:rsid w:val="0041760B"/>
    <w:rsid w:val="00417EC1"/>
    <w:rsid w:val="004263B8"/>
    <w:rsid w:val="004271FA"/>
    <w:rsid w:val="00433859"/>
    <w:rsid w:val="004347EE"/>
    <w:rsid w:val="00435919"/>
    <w:rsid w:val="00435AF2"/>
    <w:rsid w:val="004420D3"/>
    <w:rsid w:val="00444DBB"/>
    <w:rsid w:val="004451BF"/>
    <w:rsid w:val="00446646"/>
    <w:rsid w:val="004478E5"/>
    <w:rsid w:val="00447C9E"/>
    <w:rsid w:val="0045007B"/>
    <w:rsid w:val="004538D2"/>
    <w:rsid w:val="0046381C"/>
    <w:rsid w:val="00464783"/>
    <w:rsid w:val="00470926"/>
    <w:rsid w:val="00473061"/>
    <w:rsid w:val="00473840"/>
    <w:rsid w:val="00475A30"/>
    <w:rsid w:val="004761F4"/>
    <w:rsid w:val="00480420"/>
    <w:rsid w:val="004844FE"/>
    <w:rsid w:val="00485211"/>
    <w:rsid w:val="00485A99"/>
    <w:rsid w:val="00487DAD"/>
    <w:rsid w:val="00491169"/>
    <w:rsid w:val="00493DFB"/>
    <w:rsid w:val="0049652B"/>
    <w:rsid w:val="004A0C76"/>
    <w:rsid w:val="004A1315"/>
    <w:rsid w:val="004A246F"/>
    <w:rsid w:val="004A3B32"/>
    <w:rsid w:val="004A4F21"/>
    <w:rsid w:val="004A5414"/>
    <w:rsid w:val="004A5FD8"/>
    <w:rsid w:val="004B15C7"/>
    <w:rsid w:val="004B2812"/>
    <w:rsid w:val="004B4498"/>
    <w:rsid w:val="004B69DB"/>
    <w:rsid w:val="004C0C65"/>
    <w:rsid w:val="004C773C"/>
    <w:rsid w:val="004D07A8"/>
    <w:rsid w:val="004D1E35"/>
    <w:rsid w:val="004D3806"/>
    <w:rsid w:val="004D4B6F"/>
    <w:rsid w:val="004D4C92"/>
    <w:rsid w:val="004D5469"/>
    <w:rsid w:val="004D6E65"/>
    <w:rsid w:val="004E0216"/>
    <w:rsid w:val="004E0976"/>
    <w:rsid w:val="004E5332"/>
    <w:rsid w:val="004E5BE7"/>
    <w:rsid w:val="004E79BE"/>
    <w:rsid w:val="004F03D2"/>
    <w:rsid w:val="004F0F6A"/>
    <w:rsid w:val="004F1304"/>
    <w:rsid w:val="004F17DE"/>
    <w:rsid w:val="004F1D67"/>
    <w:rsid w:val="004F632C"/>
    <w:rsid w:val="00502CA5"/>
    <w:rsid w:val="0050363D"/>
    <w:rsid w:val="00510C67"/>
    <w:rsid w:val="005110FD"/>
    <w:rsid w:val="0051269A"/>
    <w:rsid w:val="00517E26"/>
    <w:rsid w:val="00520F66"/>
    <w:rsid w:val="005222ED"/>
    <w:rsid w:val="00523606"/>
    <w:rsid w:val="005240CE"/>
    <w:rsid w:val="0052636C"/>
    <w:rsid w:val="0052639D"/>
    <w:rsid w:val="00532B31"/>
    <w:rsid w:val="00534515"/>
    <w:rsid w:val="005362E0"/>
    <w:rsid w:val="0054157F"/>
    <w:rsid w:val="00541889"/>
    <w:rsid w:val="00542DBE"/>
    <w:rsid w:val="005432B4"/>
    <w:rsid w:val="00546947"/>
    <w:rsid w:val="00556A49"/>
    <w:rsid w:val="005610F2"/>
    <w:rsid w:val="00562094"/>
    <w:rsid w:val="00562451"/>
    <w:rsid w:val="00563572"/>
    <w:rsid w:val="00566462"/>
    <w:rsid w:val="005745DB"/>
    <w:rsid w:val="0057515C"/>
    <w:rsid w:val="0057520D"/>
    <w:rsid w:val="005763F1"/>
    <w:rsid w:val="00580433"/>
    <w:rsid w:val="005804E1"/>
    <w:rsid w:val="00581673"/>
    <w:rsid w:val="00584F33"/>
    <w:rsid w:val="00585988"/>
    <w:rsid w:val="0058605B"/>
    <w:rsid w:val="005872A5"/>
    <w:rsid w:val="00591DE7"/>
    <w:rsid w:val="00592D5F"/>
    <w:rsid w:val="00593987"/>
    <w:rsid w:val="0059636A"/>
    <w:rsid w:val="005A2C8A"/>
    <w:rsid w:val="005A501D"/>
    <w:rsid w:val="005B327B"/>
    <w:rsid w:val="005B63B1"/>
    <w:rsid w:val="005C0C3B"/>
    <w:rsid w:val="005C1C9C"/>
    <w:rsid w:val="005C3BF4"/>
    <w:rsid w:val="005C65CC"/>
    <w:rsid w:val="005D011A"/>
    <w:rsid w:val="005D0425"/>
    <w:rsid w:val="005D2502"/>
    <w:rsid w:val="005D2D19"/>
    <w:rsid w:val="005D7951"/>
    <w:rsid w:val="005E1A3B"/>
    <w:rsid w:val="005E3FB8"/>
    <w:rsid w:val="005E52AA"/>
    <w:rsid w:val="005F0CF5"/>
    <w:rsid w:val="005F2AD3"/>
    <w:rsid w:val="005F3B91"/>
    <w:rsid w:val="005F4A34"/>
    <w:rsid w:val="005F4ECC"/>
    <w:rsid w:val="00600850"/>
    <w:rsid w:val="0060169D"/>
    <w:rsid w:val="00602341"/>
    <w:rsid w:val="0060365A"/>
    <w:rsid w:val="00604771"/>
    <w:rsid w:val="00604EDF"/>
    <w:rsid w:val="0060552C"/>
    <w:rsid w:val="006106B8"/>
    <w:rsid w:val="006108C7"/>
    <w:rsid w:val="00611B13"/>
    <w:rsid w:val="00615C5B"/>
    <w:rsid w:val="006166B6"/>
    <w:rsid w:val="00620B05"/>
    <w:rsid w:val="0062123B"/>
    <w:rsid w:val="00621BEF"/>
    <w:rsid w:val="00624240"/>
    <w:rsid w:val="00627C51"/>
    <w:rsid w:val="006375F1"/>
    <w:rsid w:val="00641321"/>
    <w:rsid w:val="00643A3F"/>
    <w:rsid w:val="00644902"/>
    <w:rsid w:val="006456B0"/>
    <w:rsid w:val="006463E4"/>
    <w:rsid w:val="00647883"/>
    <w:rsid w:val="00647F6D"/>
    <w:rsid w:val="0065081E"/>
    <w:rsid w:val="00652331"/>
    <w:rsid w:val="0065440F"/>
    <w:rsid w:val="00655F42"/>
    <w:rsid w:val="00662C66"/>
    <w:rsid w:val="00666567"/>
    <w:rsid w:val="00670005"/>
    <w:rsid w:val="00675806"/>
    <w:rsid w:val="00681D5E"/>
    <w:rsid w:val="006864EE"/>
    <w:rsid w:val="00687189"/>
    <w:rsid w:val="00690669"/>
    <w:rsid w:val="0069134E"/>
    <w:rsid w:val="0069277E"/>
    <w:rsid w:val="00692E78"/>
    <w:rsid w:val="00694F4B"/>
    <w:rsid w:val="006953E2"/>
    <w:rsid w:val="00695458"/>
    <w:rsid w:val="006961DE"/>
    <w:rsid w:val="00697ACD"/>
    <w:rsid w:val="006A0FAF"/>
    <w:rsid w:val="006A5D6F"/>
    <w:rsid w:val="006A6530"/>
    <w:rsid w:val="006B3BA8"/>
    <w:rsid w:val="006B457E"/>
    <w:rsid w:val="006C6FE9"/>
    <w:rsid w:val="006D02B5"/>
    <w:rsid w:val="006D1ABC"/>
    <w:rsid w:val="006D2381"/>
    <w:rsid w:val="006D3EEA"/>
    <w:rsid w:val="006D4B9B"/>
    <w:rsid w:val="006D6991"/>
    <w:rsid w:val="006E04BC"/>
    <w:rsid w:val="006E2DE7"/>
    <w:rsid w:val="006E5110"/>
    <w:rsid w:val="006F1E06"/>
    <w:rsid w:val="006F46DA"/>
    <w:rsid w:val="006F604A"/>
    <w:rsid w:val="007044AC"/>
    <w:rsid w:val="007147D7"/>
    <w:rsid w:val="007172A6"/>
    <w:rsid w:val="00717C4C"/>
    <w:rsid w:val="007210C8"/>
    <w:rsid w:val="007218AA"/>
    <w:rsid w:val="00721FF8"/>
    <w:rsid w:val="007227AE"/>
    <w:rsid w:val="007236BA"/>
    <w:rsid w:val="007250A0"/>
    <w:rsid w:val="00727DBB"/>
    <w:rsid w:val="007327BE"/>
    <w:rsid w:val="0073289D"/>
    <w:rsid w:val="00742F7B"/>
    <w:rsid w:val="00746845"/>
    <w:rsid w:val="00756D34"/>
    <w:rsid w:val="00760821"/>
    <w:rsid w:val="0076454B"/>
    <w:rsid w:val="00770AD2"/>
    <w:rsid w:val="00774AEB"/>
    <w:rsid w:val="00776F7E"/>
    <w:rsid w:val="00784F9D"/>
    <w:rsid w:val="007861A5"/>
    <w:rsid w:val="00790C7F"/>
    <w:rsid w:val="00791126"/>
    <w:rsid w:val="007A0872"/>
    <w:rsid w:val="007A0CF2"/>
    <w:rsid w:val="007A501C"/>
    <w:rsid w:val="007A5CA6"/>
    <w:rsid w:val="007A70EF"/>
    <w:rsid w:val="007B12DD"/>
    <w:rsid w:val="007B1329"/>
    <w:rsid w:val="007C1916"/>
    <w:rsid w:val="007C499B"/>
    <w:rsid w:val="007D1F93"/>
    <w:rsid w:val="007D4C0F"/>
    <w:rsid w:val="007D6FD1"/>
    <w:rsid w:val="007E32CD"/>
    <w:rsid w:val="007E62AC"/>
    <w:rsid w:val="007E778F"/>
    <w:rsid w:val="007F0913"/>
    <w:rsid w:val="007F1BE7"/>
    <w:rsid w:val="007F2158"/>
    <w:rsid w:val="007F35A4"/>
    <w:rsid w:val="007F3B72"/>
    <w:rsid w:val="007F5CAD"/>
    <w:rsid w:val="007F7DD8"/>
    <w:rsid w:val="0080155C"/>
    <w:rsid w:val="00801840"/>
    <w:rsid w:val="00804778"/>
    <w:rsid w:val="00805F60"/>
    <w:rsid w:val="00805FA0"/>
    <w:rsid w:val="008071DD"/>
    <w:rsid w:val="00811E35"/>
    <w:rsid w:val="008175A5"/>
    <w:rsid w:val="00820098"/>
    <w:rsid w:val="0082045D"/>
    <w:rsid w:val="008252C2"/>
    <w:rsid w:val="0082760B"/>
    <w:rsid w:val="00834C3B"/>
    <w:rsid w:val="00841D2C"/>
    <w:rsid w:val="0084235F"/>
    <w:rsid w:val="00844EF6"/>
    <w:rsid w:val="008518A8"/>
    <w:rsid w:val="008520D2"/>
    <w:rsid w:val="00853622"/>
    <w:rsid w:val="00854852"/>
    <w:rsid w:val="00865251"/>
    <w:rsid w:val="00875654"/>
    <w:rsid w:val="00880D9C"/>
    <w:rsid w:val="00882BBB"/>
    <w:rsid w:val="00882C7A"/>
    <w:rsid w:val="00885B7E"/>
    <w:rsid w:val="0089373B"/>
    <w:rsid w:val="00894A4B"/>
    <w:rsid w:val="00896691"/>
    <w:rsid w:val="008A00E1"/>
    <w:rsid w:val="008A1B87"/>
    <w:rsid w:val="008A5848"/>
    <w:rsid w:val="008A71AD"/>
    <w:rsid w:val="008A7B1F"/>
    <w:rsid w:val="008B123B"/>
    <w:rsid w:val="008B5026"/>
    <w:rsid w:val="008C0733"/>
    <w:rsid w:val="008C3CA9"/>
    <w:rsid w:val="008C4F38"/>
    <w:rsid w:val="008C50AB"/>
    <w:rsid w:val="008C5C92"/>
    <w:rsid w:val="008C69E0"/>
    <w:rsid w:val="008D5249"/>
    <w:rsid w:val="008D55C3"/>
    <w:rsid w:val="008D71D8"/>
    <w:rsid w:val="008D781E"/>
    <w:rsid w:val="008E242F"/>
    <w:rsid w:val="008E3B62"/>
    <w:rsid w:val="008E3BCE"/>
    <w:rsid w:val="008E619B"/>
    <w:rsid w:val="008F043F"/>
    <w:rsid w:val="008F1B3C"/>
    <w:rsid w:val="008F6218"/>
    <w:rsid w:val="008F7A26"/>
    <w:rsid w:val="0090181A"/>
    <w:rsid w:val="00910C85"/>
    <w:rsid w:val="00915A09"/>
    <w:rsid w:val="00920977"/>
    <w:rsid w:val="00920B5B"/>
    <w:rsid w:val="00924FEB"/>
    <w:rsid w:val="0092521D"/>
    <w:rsid w:val="0092743E"/>
    <w:rsid w:val="00930FCF"/>
    <w:rsid w:val="00932388"/>
    <w:rsid w:val="00935F91"/>
    <w:rsid w:val="0093655E"/>
    <w:rsid w:val="00937688"/>
    <w:rsid w:val="0094039C"/>
    <w:rsid w:val="009442F4"/>
    <w:rsid w:val="00945EE2"/>
    <w:rsid w:val="00952A44"/>
    <w:rsid w:val="00954886"/>
    <w:rsid w:val="00956D70"/>
    <w:rsid w:val="00957407"/>
    <w:rsid w:val="0096063A"/>
    <w:rsid w:val="00970B0A"/>
    <w:rsid w:val="00971D14"/>
    <w:rsid w:val="009727E6"/>
    <w:rsid w:val="009728D7"/>
    <w:rsid w:val="0097497B"/>
    <w:rsid w:val="00975052"/>
    <w:rsid w:val="009809A9"/>
    <w:rsid w:val="00980CEF"/>
    <w:rsid w:val="009837FE"/>
    <w:rsid w:val="009918F8"/>
    <w:rsid w:val="00995A8F"/>
    <w:rsid w:val="00995C55"/>
    <w:rsid w:val="00996DA4"/>
    <w:rsid w:val="00997E1E"/>
    <w:rsid w:val="009A1F75"/>
    <w:rsid w:val="009A6134"/>
    <w:rsid w:val="009A6583"/>
    <w:rsid w:val="009A68A5"/>
    <w:rsid w:val="009B2B4F"/>
    <w:rsid w:val="009B3A88"/>
    <w:rsid w:val="009B42A5"/>
    <w:rsid w:val="009B55F7"/>
    <w:rsid w:val="009B5B1C"/>
    <w:rsid w:val="009B6848"/>
    <w:rsid w:val="009B6B0F"/>
    <w:rsid w:val="009C0069"/>
    <w:rsid w:val="009C16A1"/>
    <w:rsid w:val="009C2155"/>
    <w:rsid w:val="009C22C3"/>
    <w:rsid w:val="009C23AC"/>
    <w:rsid w:val="009C3C3B"/>
    <w:rsid w:val="009C633F"/>
    <w:rsid w:val="009C6487"/>
    <w:rsid w:val="009C68D1"/>
    <w:rsid w:val="009C6D07"/>
    <w:rsid w:val="009D0D08"/>
    <w:rsid w:val="009D1B97"/>
    <w:rsid w:val="009D2A2F"/>
    <w:rsid w:val="009D6F51"/>
    <w:rsid w:val="009D7CA5"/>
    <w:rsid w:val="009E1E7B"/>
    <w:rsid w:val="009E5AF5"/>
    <w:rsid w:val="009E6849"/>
    <w:rsid w:val="009F3319"/>
    <w:rsid w:val="009F490F"/>
    <w:rsid w:val="009F7B22"/>
    <w:rsid w:val="00A00BA4"/>
    <w:rsid w:val="00A0113A"/>
    <w:rsid w:val="00A04EA0"/>
    <w:rsid w:val="00A071A5"/>
    <w:rsid w:val="00A07E6E"/>
    <w:rsid w:val="00A118C5"/>
    <w:rsid w:val="00A15BB4"/>
    <w:rsid w:val="00A1605C"/>
    <w:rsid w:val="00A16E2D"/>
    <w:rsid w:val="00A260BF"/>
    <w:rsid w:val="00A320FC"/>
    <w:rsid w:val="00A33F27"/>
    <w:rsid w:val="00A36F66"/>
    <w:rsid w:val="00A4017E"/>
    <w:rsid w:val="00A42FC4"/>
    <w:rsid w:val="00A446A5"/>
    <w:rsid w:val="00A47C8D"/>
    <w:rsid w:val="00A521A4"/>
    <w:rsid w:val="00A5361F"/>
    <w:rsid w:val="00A563D5"/>
    <w:rsid w:val="00A60B97"/>
    <w:rsid w:val="00A619B5"/>
    <w:rsid w:val="00A622CD"/>
    <w:rsid w:val="00A62B9E"/>
    <w:rsid w:val="00A62CB7"/>
    <w:rsid w:val="00A6410D"/>
    <w:rsid w:val="00A64411"/>
    <w:rsid w:val="00A67523"/>
    <w:rsid w:val="00A67919"/>
    <w:rsid w:val="00A74792"/>
    <w:rsid w:val="00A74F6D"/>
    <w:rsid w:val="00A759C0"/>
    <w:rsid w:val="00A826FD"/>
    <w:rsid w:val="00A844F5"/>
    <w:rsid w:val="00A860B8"/>
    <w:rsid w:val="00A87AE5"/>
    <w:rsid w:val="00A91281"/>
    <w:rsid w:val="00A92E40"/>
    <w:rsid w:val="00A92EA9"/>
    <w:rsid w:val="00AA1807"/>
    <w:rsid w:val="00AA1D97"/>
    <w:rsid w:val="00AA2925"/>
    <w:rsid w:val="00AA6DB0"/>
    <w:rsid w:val="00AA755C"/>
    <w:rsid w:val="00AB1170"/>
    <w:rsid w:val="00AB1270"/>
    <w:rsid w:val="00AB485A"/>
    <w:rsid w:val="00AC0070"/>
    <w:rsid w:val="00AC08BC"/>
    <w:rsid w:val="00AC4205"/>
    <w:rsid w:val="00AC43EE"/>
    <w:rsid w:val="00AC7C36"/>
    <w:rsid w:val="00AC7F37"/>
    <w:rsid w:val="00AD00D8"/>
    <w:rsid w:val="00AD0238"/>
    <w:rsid w:val="00AD16B5"/>
    <w:rsid w:val="00AD184B"/>
    <w:rsid w:val="00AD1E06"/>
    <w:rsid w:val="00AD3F98"/>
    <w:rsid w:val="00AD597A"/>
    <w:rsid w:val="00AD728D"/>
    <w:rsid w:val="00AD7376"/>
    <w:rsid w:val="00AE1A45"/>
    <w:rsid w:val="00AE2B8F"/>
    <w:rsid w:val="00AE3BF2"/>
    <w:rsid w:val="00AE6DFF"/>
    <w:rsid w:val="00AF13B1"/>
    <w:rsid w:val="00AF1493"/>
    <w:rsid w:val="00AF1B54"/>
    <w:rsid w:val="00B05BD8"/>
    <w:rsid w:val="00B1209D"/>
    <w:rsid w:val="00B12F40"/>
    <w:rsid w:val="00B133DE"/>
    <w:rsid w:val="00B206ED"/>
    <w:rsid w:val="00B252CF"/>
    <w:rsid w:val="00B26A65"/>
    <w:rsid w:val="00B32473"/>
    <w:rsid w:val="00B33291"/>
    <w:rsid w:val="00B33CCE"/>
    <w:rsid w:val="00B37D2C"/>
    <w:rsid w:val="00B51695"/>
    <w:rsid w:val="00B52165"/>
    <w:rsid w:val="00B544FC"/>
    <w:rsid w:val="00B547CB"/>
    <w:rsid w:val="00B61FCB"/>
    <w:rsid w:val="00B620E7"/>
    <w:rsid w:val="00B64402"/>
    <w:rsid w:val="00B651AC"/>
    <w:rsid w:val="00B653CC"/>
    <w:rsid w:val="00B678F9"/>
    <w:rsid w:val="00B7038C"/>
    <w:rsid w:val="00B72776"/>
    <w:rsid w:val="00B77125"/>
    <w:rsid w:val="00B86B47"/>
    <w:rsid w:val="00B872B5"/>
    <w:rsid w:val="00B9444A"/>
    <w:rsid w:val="00B95581"/>
    <w:rsid w:val="00B963C1"/>
    <w:rsid w:val="00B97DBB"/>
    <w:rsid w:val="00BA58EC"/>
    <w:rsid w:val="00BB429B"/>
    <w:rsid w:val="00BB643C"/>
    <w:rsid w:val="00BC0334"/>
    <w:rsid w:val="00BC2246"/>
    <w:rsid w:val="00BC2430"/>
    <w:rsid w:val="00BC54C9"/>
    <w:rsid w:val="00BC6F82"/>
    <w:rsid w:val="00BD397B"/>
    <w:rsid w:val="00BD5B76"/>
    <w:rsid w:val="00BE3DBD"/>
    <w:rsid w:val="00BE4880"/>
    <w:rsid w:val="00BE6594"/>
    <w:rsid w:val="00BF1BEA"/>
    <w:rsid w:val="00BF4266"/>
    <w:rsid w:val="00C0188C"/>
    <w:rsid w:val="00C01D64"/>
    <w:rsid w:val="00C0331A"/>
    <w:rsid w:val="00C05C33"/>
    <w:rsid w:val="00C10ED0"/>
    <w:rsid w:val="00C11382"/>
    <w:rsid w:val="00C120A3"/>
    <w:rsid w:val="00C1399A"/>
    <w:rsid w:val="00C142A9"/>
    <w:rsid w:val="00C17843"/>
    <w:rsid w:val="00C20320"/>
    <w:rsid w:val="00C20731"/>
    <w:rsid w:val="00C23177"/>
    <w:rsid w:val="00C2327F"/>
    <w:rsid w:val="00C240A0"/>
    <w:rsid w:val="00C24136"/>
    <w:rsid w:val="00C25430"/>
    <w:rsid w:val="00C2619D"/>
    <w:rsid w:val="00C300AE"/>
    <w:rsid w:val="00C31B40"/>
    <w:rsid w:val="00C32309"/>
    <w:rsid w:val="00C36761"/>
    <w:rsid w:val="00C378BA"/>
    <w:rsid w:val="00C403B2"/>
    <w:rsid w:val="00C43391"/>
    <w:rsid w:val="00C44320"/>
    <w:rsid w:val="00C4492B"/>
    <w:rsid w:val="00C5157B"/>
    <w:rsid w:val="00C52A80"/>
    <w:rsid w:val="00C56DAB"/>
    <w:rsid w:val="00C602B7"/>
    <w:rsid w:val="00C605BC"/>
    <w:rsid w:val="00C64C77"/>
    <w:rsid w:val="00C67C07"/>
    <w:rsid w:val="00C704F8"/>
    <w:rsid w:val="00C746D3"/>
    <w:rsid w:val="00C75CD4"/>
    <w:rsid w:val="00C7602C"/>
    <w:rsid w:val="00C77250"/>
    <w:rsid w:val="00C77C0D"/>
    <w:rsid w:val="00C802DB"/>
    <w:rsid w:val="00C83EAC"/>
    <w:rsid w:val="00C85078"/>
    <w:rsid w:val="00C91F65"/>
    <w:rsid w:val="00C959EB"/>
    <w:rsid w:val="00C96A1C"/>
    <w:rsid w:val="00CA2696"/>
    <w:rsid w:val="00CA2F16"/>
    <w:rsid w:val="00CA3A56"/>
    <w:rsid w:val="00CA7C3E"/>
    <w:rsid w:val="00CB4A36"/>
    <w:rsid w:val="00CC09BA"/>
    <w:rsid w:val="00CC20D1"/>
    <w:rsid w:val="00CC50FA"/>
    <w:rsid w:val="00CD2A95"/>
    <w:rsid w:val="00CD56FD"/>
    <w:rsid w:val="00CD5AD0"/>
    <w:rsid w:val="00CF247F"/>
    <w:rsid w:val="00D00C65"/>
    <w:rsid w:val="00D01D35"/>
    <w:rsid w:val="00D13F51"/>
    <w:rsid w:val="00D15AE5"/>
    <w:rsid w:val="00D20553"/>
    <w:rsid w:val="00D20554"/>
    <w:rsid w:val="00D31BB5"/>
    <w:rsid w:val="00D33A98"/>
    <w:rsid w:val="00D41695"/>
    <w:rsid w:val="00D4193F"/>
    <w:rsid w:val="00D43438"/>
    <w:rsid w:val="00D46AAF"/>
    <w:rsid w:val="00D55A64"/>
    <w:rsid w:val="00D57FE6"/>
    <w:rsid w:val="00D646B2"/>
    <w:rsid w:val="00D67A25"/>
    <w:rsid w:val="00D7043B"/>
    <w:rsid w:val="00D71447"/>
    <w:rsid w:val="00D72834"/>
    <w:rsid w:val="00D7381D"/>
    <w:rsid w:val="00D756D5"/>
    <w:rsid w:val="00D76CB3"/>
    <w:rsid w:val="00D77B9D"/>
    <w:rsid w:val="00D8677D"/>
    <w:rsid w:val="00D92EBF"/>
    <w:rsid w:val="00D94969"/>
    <w:rsid w:val="00D9524B"/>
    <w:rsid w:val="00D96F47"/>
    <w:rsid w:val="00DA0D57"/>
    <w:rsid w:val="00DA1597"/>
    <w:rsid w:val="00DA33A7"/>
    <w:rsid w:val="00DA43D0"/>
    <w:rsid w:val="00DA5293"/>
    <w:rsid w:val="00DA710E"/>
    <w:rsid w:val="00DB27CA"/>
    <w:rsid w:val="00DB7569"/>
    <w:rsid w:val="00DC1074"/>
    <w:rsid w:val="00DC3BE0"/>
    <w:rsid w:val="00DC472E"/>
    <w:rsid w:val="00DD14C9"/>
    <w:rsid w:val="00DD412C"/>
    <w:rsid w:val="00DD6863"/>
    <w:rsid w:val="00DE348D"/>
    <w:rsid w:val="00DE7D79"/>
    <w:rsid w:val="00DF353C"/>
    <w:rsid w:val="00DF3969"/>
    <w:rsid w:val="00DF605A"/>
    <w:rsid w:val="00DF6C27"/>
    <w:rsid w:val="00E07BB8"/>
    <w:rsid w:val="00E17B69"/>
    <w:rsid w:val="00E26083"/>
    <w:rsid w:val="00E3075A"/>
    <w:rsid w:val="00E360BE"/>
    <w:rsid w:val="00E3731C"/>
    <w:rsid w:val="00E3734A"/>
    <w:rsid w:val="00E417FF"/>
    <w:rsid w:val="00E4284B"/>
    <w:rsid w:val="00E4338A"/>
    <w:rsid w:val="00E444EA"/>
    <w:rsid w:val="00E5087C"/>
    <w:rsid w:val="00E50D5A"/>
    <w:rsid w:val="00E50E37"/>
    <w:rsid w:val="00E517BD"/>
    <w:rsid w:val="00E51CE9"/>
    <w:rsid w:val="00E61B7C"/>
    <w:rsid w:val="00E62F73"/>
    <w:rsid w:val="00E656B0"/>
    <w:rsid w:val="00E71287"/>
    <w:rsid w:val="00E75B72"/>
    <w:rsid w:val="00E75CF5"/>
    <w:rsid w:val="00E76CBF"/>
    <w:rsid w:val="00E8524C"/>
    <w:rsid w:val="00E8761B"/>
    <w:rsid w:val="00E876B7"/>
    <w:rsid w:val="00E9380A"/>
    <w:rsid w:val="00EA08D6"/>
    <w:rsid w:val="00EB2D0E"/>
    <w:rsid w:val="00EB6D5E"/>
    <w:rsid w:val="00EB6E4A"/>
    <w:rsid w:val="00EC4907"/>
    <w:rsid w:val="00ED0312"/>
    <w:rsid w:val="00ED3D01"/>
    <w:rsid w:val="00ED42C9"/>
    <w:rsid w:val="00EE0534"/>
    <w:rsid w:val="00EE1D52"/>
    <w:rsid w:val="00EE3315"/>
    <w:rsid w:val="00EE66BF"/>
    <w:rsid w:val="00EE69F9"/>
    <w:rsid w:val="00EE725F"/>
    <w:rsid w:val="00EF1617"/>
    <w:rsid w:val="00EF219A"/>
    <w:rsid w:val="00EF3003"/>
    <w:rsid w:val="00EF5A3B"/>
    <w:rsid w:val="00F01200"/>
    <w:rsid w:val="00F10EBC"/>
    <w:rsid w:val="00F125E6"/>
    <w:rsid w:val="00F13074"/>
    <w:rsid w:val="00F13E42"/>
    <w:rsid w:val="00F17002"/>
    <w:rsid w:val="00F17874"/>
    <w:rsid w:val="00F17CD9"/>
    <w:rsid w:val="00F248CD"/>
    <w:rsid w:val="00F26A29"/>
    <w:rsid w:val="00F271A0"/>
    <w:rsid w:val="00F310AC"/>
    <w:rsid w:val="00F337FF"/>
    <w:rsid w:val="00F34302"/>
    <w:rsid w:val="00F35E4B"/>
    <w:rsid w:val="00F363B7"/>
    <w:rsid w:val="00F4203D"/>
    <w:rsid w:val="00F46A3A"/>
    <w:rsid w:val="00F47987"/>
    <w:rsid w:val="00F50E91"/>
    <w:rsid w:val="00F55D99"/>
    <w:rsid w:val="00F56367"/>
    <w:rsid w:val="00F563FA"/>
    <w:rsid w:val="00F57273"/>
    <w:rsid w:val="00F653C9"/>
    <w:rsid w:val="00F6544A"/>
    <w:rsid w:val="00F663A5"/>
    <w:rsid w:val="00F6733D"/>
    <w:rsid w:val="00F6766B"/>
    <w:rsid w:val="00F82079"/>
    <w:rsid w:val="00F83CB6"/>
    <w:rsid w:val="00F85F8E"/>
    <w:rsid w:val="00F907AF"/>
    <w:rsid w:val="00F91050"/>
    <w:rsid w:val="00F9187D"/>
    <w:rsid w:val="00F922DF"/>
    <w:rsid w:val="00F939AE"/>
    <w:rsid w:val="00FA028F"/>
    <w:rsid w:val="00FA2191"/>
    <w:rsid w:val="00FA2EAE"/>
    <w:rsid w:val="00FA4A98"/>
    <w:rsid w:val="00FA4BB7"/>
    <w:rsid w:val="00FA5171"/>
    <w:rsid w:val="00FB3845"/>
    <w:rsid w:val="00FB3C0C"/>
    <w:rsid w:val="00FB61E5"/>
    <w:rsid w:val="00FC240F"/>
    <w:rsid w:val="00FC2DAE"/>
    <w:rsid w:val="00FC2E00"/>
    <w:rsid w:val="00FD40B1"/>
    <w:rsid w:val="00FD4934"/>
    <w:rsid w:val="00FD6417"/>
    <w:rsid w:val="00FE0ABE"/>
    <w:rsid w:val="00FE3EBC"/>
    <w:rsid w:val="00FE565E"/>
    <w:rsid w:val="00FE5B04"/>
    <w:rsid w:val="00FF0F89"/>
    <w:rsid w:val="00FF227B"/>
    <w:rsid w:val="00FF4578"/>
    <w:rsid w:val="00FF5358"/>
    <w:rsid w:val="074A2BFB"/>
    <w:rsid w:val="085A034A"/>
    <w:rsid w:val="08827495"/>
    <w:rsid w:val="091C3F93"/>
    <w:rsid w:val="0B5F4557"/>
    <w:rsid w:val="0E121122"/>
    <w:rsid w:val="0F246B97"/>
    <w:rsid w:val="10053851"/>
    <w:rsid w:val="13213821"/>
    <w:rsid w:val="189A1E1E"/>
    <w:rsid w:val="19412FD7"/>
    <w:rsid w:val="1A4A6E0F"/>
    <w:rsid w:val="1A4F7E42"/>
    <w:rsid w:val="1A773B11"/>
    <w:rsid w:val="1D83787A"/>
    <w:rsid w:val="20A43B5B"/>
    <w:rsid w:val="250E71F9"/>
    <w:rsid w:val="27DA5B59"/>
    <w:rsid w:val="2E9E3F03"/>
    <w:rsid w:val="325D479F"/>
    <w:rsid w:val="36F07690"/>
    <w:rsid w:val="37DE1295"/>
    <w:rsid w:val="39403FE6"/>
    <w:rsid w:val="3A4F7B00"/>
    <w:rsid w:val="3D6D7908"/>
    <w:rsid w:val="3E09759C"/>
    <w:rsid w:val="3E236CE4"/>
    <w:rsid w:val="41090EB7"/>
    <w:rsid w:val="416854F8"/>
    <w:rsid w:val="431F4917"/>
    <w:rsid w:val="45B96ED1"/>
    <w:rsid w:val="45E07417"/>
    <w:rsid w:val="46F340C7"/>
    <w:rsid w:val="48062871"/>
    <w:rsid w:val="49E84347"/>
    <w:rsid w:val="4B2355C7"/>
    <w:rsid w:val="4F747BF1"/>
    <w:rsid w:val="53182EC1"/>
    <w:rsid w:val="55891A24"/>
    <w:rsid w:val="5CEC5429"/>
    <w:rsid w:val="5F5E01B9"/>
    <w:rsid w:val="60661BBD"/>
    <w:rsid w:val="635C3BCE"/>
    <w:rsid w:val="64303911"/>
    <w:rsid w:val="64BC1CAE"/>
    <w:rsid w:val="658D3D7D"/>
    <w:rsid w:val="66211A7C"/>
    <w:rsid w:val="67740C6E"/>
    <w:rsid w:val="68834E40"/>
    <w:rsid w:val="68AE6D73"/>
    <w:rsid w:val="6DE27B31"/>
    <w:rsid w:val="6E572719"/>
    <w:rsid w:val="705F4C17"/>
    <w:rsid w:val="715E4D8D"/>
    <w:rsid w:val="728C2F5A"/>
    <w:rsid w:val="75301FA3"/>
    <w:rsid w:val="76576079"/>
    <w:rsid w:val="76C75B7B"/>
    <w:rsid w:val="79BD0BE4"/>
    <w:rsid w:val="7BA605DC"/>
    <w:rsid w:val="7FC864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iPriority="0" w:semiHidden="0" w:name="annotation text"/>
    <w:lsdException w:qFormat="1" w:unhideWhenUsed="0"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qFormat="1" w:uiPriority="0" w:semiHidden="0" w:name="endnote reference"/>
    <w:lsdException w:qFormat="1" w:uiPriority="0" w:semiHidden="0" w:name="endnote text"/>
    <w:lsdException w:uiPriority="99" w:name="table of authorities"/>
    <w:lsdException w:uiPriority="99" w:name="macro"/>
    <w:lsdException w:qFormat="1" w:unhideWhenUsed="0" w:uiPriority="0" w:semiHidden="0" w:name="toa heading"/>
    <w:lsdException w:uiPriority="99"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uiPriority="99" w:name="List Bullet 4"/>
    <w:lsdException w:uiPriority="99" w:name="List Bullet 5"/>
    <w:lsdException w:uiPriority="99" w:name="List Number 2"/>
    <w:lsdException w:uiPriority="99" w:name="List Number 3"/>
    <w:lsdException w:qFormat="1" w:unhideWhenUsed="0" w:uiPriority="0" w:semiHidden="0"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qFormat="1" w:unhideWhenUsed="0" w:uiPriority="0" w:semiHidden="0"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lang w:val="en-US" w:eastAsia="zh-CN" w:bidi="ar-SA"/>
    </w:rPr>
  </w:style>
  <w:style w:type="paragraph" w:styleId="3">
    <w:name w:val="heading 1"/>
    <w:basedOn w:val="4"/>
    <w:next w:val="1"/>
    <w:link w:val="61"/>
    <w:qFormat/>
    <w:uiPriority w:val="0"/>
    <w:pPr>
      <w:widowControl w:val="0"/>
      <w:numPr>
        <w:ilvl w:val="0"/>
        <w:numId w:val="1"/>
      </w:numPr>
      <w:spacing w:line="480" w:lineRule="auto"/>
      <w:ind w:firstLineChars="0"/>
      <w:contextualSpacing/>
      <w:jc w:val="both"/>
      <w:outlineLvl w:val="0"/>
    </w:pPr>
    <w:rPr>
      <w:rFonts w:asciiTheme="majorEastAsia" w:hAnsiTheme="majorEastAsia" w:eastAsiaTheme="majorEastAsia"/>
      <w:kern w:val="2"/>
      <w:sz w:val="24"/>
      <w:szCs w:val="24"/>
    </w:rPr>
  </w:style>
  <w:style w:type="paragraph" w:styleId="2">
    <w:name w:val="heading 2"/>
    <w:basedOn w:val="3"/>
    <w:next w:val="1"/>
    <w:link w:val="62"/>
    <w:qFormat/>
    <w:uiPriority w:val="1"/>
    <w:pPr>
      <w:numPr>
        <w:numId w:val="0"/>
      </w:numPr>
      <w:outlineLvl w:val="1"/>
    </w:pPr>
  </w:style>
  <w:style w:type="paragraph" w:styleId="5">
    <w:name w:val="heading 3"/>
    <w:basedOn w:val="2"/>
    <w:next w:val="1"/>
    <w:link w:val="63"/>
    <w:qFormat/>
    <w:uiPriority w:val="0"/>
    <w:pPr>
      <w:numPr>
        <w:ilvl w:val="2"/>
      </w:numPr>
      <w:spacing w:line="240" w:lineRule="auto"/>
      <w:outlineLvl w:val="2"/>
    </w:pPr>
    <w:rPr>
      <w:rFonts w:asciiTheme="minorEastAsia" w:hAnsiTheme="minorEastAsia" w:eastAsiaTheme="minorEastAsia"/>
      <w:b/>
    </w:rPr>
  </w:style>
  <w:style w:type="paragraph" w:styleId="6">
    <w:name w:val="heading 4"/>
    <w:basedOn w:val="5"/>
    <w:next w:val="1"/>
    <w:link w:val="64"/>
    <w:qFormat/>
    <w:uiPriority w:val="0"/>
    <w:pPr>
      <w:numPr>
        <w:ilvl w:val="3"/>
      </w:numPr>
      <w:outlineLvl w:val="3"/>
    </w:pPr>
    <w:rPr>
      <w:b w:val="0"/>
    </w:rPr>
  </w:style>
  <w:style w:type="paragraph" w:styleId="7">
    <w:name w:val="heading 5"/>
    <w:basedOn w:val="1"/>
    <w:next w:val="1"/>
    <w:link w:val="68"/>
    <w:unhideWhenUsed/>
    <w:qFormat/>
    <w:uiPriority w:val="0"/>
    <w:pPr>
      <w:keepNext/>
      <w:keepLines/>
      <w:spacing w:before="280" w:after="290" w:line="376" w:lineRule="auto"/>
      <w:outlineLvl w:val="4"/>
    </w:pPr>
    <w:rPr>
      <w:b/>
      <w:bCs/>
      <w:sz w:val="28"/>
      <w:szCs w:val="28"/>
    </w:rPr>
  </w:style>
  <w:style w:type="paragraph" w:styleId="8">
    <w:name w:val="heading 6"/>
    <w:basedOn w:val="1"/>
    <w:next w:val="1"/>
    <w:link w:val="76"/>
    <w:qFormat/>
    <w:uiPriority w:val="0"/>
    <w:pPr>
      <w:keepNext/>
      <w:keepLines/>
      <w:widowControl w:val="0"/>
      <w:tabs>
        <w:tab w:val="left" w:pos="3260"/>
      </w:tabs>
      <w:spacing w:before="240" w:after="64" w:line="320" w:lineRule="auto"/>
      <w:ind w:firstLine="284"/>
      <w:jc w:val="both"/>
      <w:outlineLvl w:val="5"/>
    </w:pPr>
    <w:rPr>
      <w:rFonts w:ascii="Arial" w:hAnsi="Arial" w:eastAsia="黑体"/>
      <w:b/>
      <w:bCs/>
      <w:kern w:val="2"/>
      <w:sz w:val="24"/>
      <w:szCs w:val="24"/>
    </w:rPr>
  </w:style>
  <w:style w:type="paragraph" w:styleId="9">
    <w:name w:val="heading 7"/>
    <w:basedOn w:val="1"/>
    <w:next w:val="1"/>
    <w:link w:val="77"/>
    <w:qFormat/>
    <w:uiPriority w:val="0"/>
    <w:pPr>
      <w:keepNext/>
      <w:keepLines/>
      <w:widowControl w:val="0"/>
      <w:tabs>
        <w:tab w:val="left" w:pos="0"/>
      </w:tabs>
      <w:spacing w:before="240" w:after="64" w:line="320" w:lineRule="auto"/>
      <w:ind w:left="100" w:leftChars="100" w:right="100" w:rightChars="100" w:firstLine="200" w:firstLineChars="200"/>
      <w:jc w:val="both"/>
      <w:outlineLvl w:val="6"/>
    </w:pPr>
    <w:rPr>
      <w:b/>
      <w:bCs/>
      <w:kern w:val="2"/>
      <w:sz w:val="24"/>
      <w:szCs w:val="24"/>
    </w:rPr>
  </w:style>
  <w:style w:type="paragraph" w:styleId="10">
    <w:name w:val="heading 8"/>
    <w:basedOn w:val="1"/>
    <w:next w:val="1"/>
    <w:link w:val="78"/>
    <w:qFormat/>
    <w:uiPriority w:val="0"/>
    <w:pPr>
      <w:keepNext/>
      <w:keepLines/>
      <w:widowControl w:val="0"/>
      <w:tabs>
        <w:tab w:val="left" w:pos="0"/>
      </w:tabs>
      <w:spacing w:before="240" w:after="64" w:line="320" w:lineRule="auto"/>
      <w:ind w:left="100" w:leftChars="100" w:right="100" w:rightChars="100" w:firstLine="200" w:firstLineChars="200"/>
      <w:jc w:val="both"/>
      <w:outlineLvl w:val="7"/>
    </w:pPr>
    <w:rPr>
      <w:rFonts w:ascii="Arial" w:hAnsi="Arial" w:eastAsia="黑体"/>
      <w:kern w:val="2"/>
      <w:sz w:val="24"/>
      <w:szCs w:val="24"/>
    </w:rPr>
  </w:style>
  <w:style w:type="paragraph" w:styleId="11">
    <w:name w:val="heading 9"/>
    <w:basedOn w:val="1"/>
    <w:next w:val="1"/>
    <w:link w:val="79"/>
    <w:qFormat/>
    <w:uiPriority w:val="0"/>
    <w:pPr>
      <w:keepNext/>
      <w:keepLines/>
      <w:widowControl w:val="0"/>
      <w:tabs>
        <w:tab w:val="left" w:pos="0"/>
      </w:tabs>
      <w:spacing w:before="240" w:after="64" w:line="320" w:lineRule="auto"/>
      <w:ind w:left="100" w:leftChars="100" w:right="100" w:rightChars="100" w:firstLine="200" w:firstLineChars="200"/>
      <w:jc w:val="both"/>
      <w:outlineLvl w:val="8"/>
    </w:pPr>
    <w:rPr>
      <w:rFonts w:ascii="Arial" w:hAnsi="Arial" w:eastAsia="黑体"/>
      <w:kern w:val="2"/>
      <w:sz w:val="24"/>
      <w:szCs w:val="21"/>
    </w:rPr>
  </w:style>
  <w:style w:type="character" w:default="1" w:styleId="52">
    <w:name w:val="Default Paragraph Font"/>
    <w:semiHidden/>
    <w:unhideWhenUsed/>
    <w:qFormat/>
    <w:uiPriority w:val="1"/>
  </w:style>
  <w:style w:type="table" w:default="1" w:styleId="50">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 w:type="paragraph" w:styleId="12">
    <w:name w:val="toc 7"/>
    <w:basedOn w:val="1"/>
    <w:next w:val="1"/>
    <w:qFormat/>
    <w:uiPriority w:val="0"/>
    <w:pPr>
      <w:widowControl w:val="0"/>
      <w:ind w:left="1440"/>
    </w:pPr>
    <w:rPr>
      <w:sz w:val="18"/>
      <w:szCs w:val="18"/>
    </w:rPr>
  </w:style>
  <w:style w:type="paragraph" w:styleId="13">
    <w:name w:val="Note Heading"/>
    <w:basedOn w:val="1"/>
    <w:next w:val="1"/>
    <w:link w:val="131"/>
    <w:qFormat/>
    <w:uiPriority w:val="0"/>
    <w:pPr>
      <w:widowControl w:val="0"/>
      <w:jc w:val="center"/>
    </w:pPr>
    <w:rPr>
      <w:rFonts w:ascii="宋体" w:hAnsi="宋体"/>
      <w:sz w:val="24"/>
      <w:szCs w:val="24"/>
    </w:rPr>
  </w:style>
  <w:style w:type="paragraph" w:styleId="14">
    <w:name w:val="Normal Indent"/>
    <w:basedOn w:val="1"/>
    <w:link w:val="113"/>
    <w:qFormat/>
    <w:uiPriority w:val="0"/>
    <w:pPr>
      <w:widowControl w:val="0"/>
      <w:ind w:firstLine="420" w:firstLineChars="200"/>
      <w:jc w:val="both"/>
    </w:pPr>
    <w:rPr>
      <w:kern w:val="2"/>
      <w:sz w:val="21"/>
      <w:szCs w:val="24"/>
    </w:rPr>
  </w:style>
  <w:style w:type="paragraph" w:styleId="15">
    <w:name w:val="caption"/>
    <w:basedOn w:val="1"/>
    <w:next w:val="1"/>
    <w:qFormat/>
    <w:uiPriority w:val="0"/>
    <w:pPr>
      <w:overflowPunct w:val="0"/>
      <w:autoSpaceDE w:val="0"/>
      <w:autoSpaceDN w:val="0"/>
      <w:adjustRightInd w:val="0"/>
      <w:textAlignment w:val="baseline"/>
    </w:pPr>
    <w:rPr>
      <w:rFonts w:ascii="Courier" w:hAnsi="Courier"/>
      <w:sz w:val="24"/>
    </w:rPr>
  </w:style>
  <w:style w:type="paragraph" w:styleId="16">
    <w:name w:val="List Bullet"/>
    <w:basedOn w:val="1"/>
    <w:qFormat/>
    <w:uiPriority w:val="0"/>
    <w:pPr>
      <w:widowControl w:val="0"/>
      <w:tabs>
        <w:tab w:val="left" w:pos="360"/>
      </w:tabs>
      <w:adjustRightInd w:val="0"/>
      <w:spacing w:line="312" w:lineRule="atLeast"/>
      <w:ind w:left="360" w:hanging="360"/>
      <w:textAlignment w:val="baseline"/>
    </w:pPr>
    <w:rPr>
      <w:sz w:val="21"/>
    </w:rPr>
  </w:style>
  <w:style w:type="paragraph" w:styleId="17">
    <w:name w:val="Document Map"/>
    <w:basedOn w:val="1"/>
    <w:link w:val="109"/>
    <w:qFormat/>
    <w:uiPriority w:val="0"/>
    <w:pPr>
      <w:widowControl w:val="0"/>
      <w:shd w:val="clear" w:color="auto" w:fill="000080"/>
      <w:jc w:val="both"/>
    </w:pPr>
    <w:rPr>
      <w:kern w:val="2"/>
      <w:sz w:val="21"/>
      <w:szCs w:val="24"/>
    </w:rPr>
  </w:style>
  <w:style w:type="paragraph" w:styleId="18">
    <w:name w:val="toa heading"/>
    <w:basedOn w:val="1"/>
    <w:next w:val="1"/>
    <w:qFormat/>
    <w:uiPriority w:val="0"/>
    <w:pPr>
      <w:widowControl w:val="0"/>
      <w:spacing w:before="120"/>
      <w:jc w:val="both"/>
    </w:pPr>
    <w:rPr>
      <w:rFonts w:ascii="Arial" w:hAnsi="Arial" w:cs="Arial"/>
      <w:kern w:val="2"/>
      <w:sz w:val="24"/>
      <w:szCs w:val="24"/>
    </w:rPr>
  </w:style>
  <w:style w:type="paragraph" w:styleId="19">
    <w:name w:val="annotation text"/>
    <w:basedOn w:val="1"/>
    <w:link w:val="69"/>
    <w:unhideWhenUsed/>
    <w:qFormat/>
    <w:uiPriority w:val="0"/>
  </w:style>
  <w:style w:type="paragraph" w:styleId="20">
    <w:name w:val="List Bullet 3"/>
    <w:basedOn w:val="1"/>
    <w:qFormat/>
    <w:uiPriority w:val="0"/>
    <w:pPr>
      <w:widowControl w:val="0"/>
      <w:tabs>
        <w:tab w:val="left" w:pos="420"/>
      </w:tabs>
      <w:ind w:left="420" w:hanging="420"/>
      <w:jc w:val="both"/>
    </w:pPr>
    <w:rPr>
      <w:kern w:val="2"/>
      <w:sz w:val="21"/>
      <w:szCs w:val="24"/>
    </w:rPr>
  </w:style>
  <w:style w:type="paragraph" w:styleId="21">
    <w:name w:val="Body Text"/>
    <w:basedOn w:val="1"/>
    <w:link w:val="134"/>
    <w:qFormat/>
    <w:uiPriority w:val="0"/>
    <w:pPr>
      <w:widowControl w:val="0"/>
      <w:jc w:val="both"/>
    </w:pPr>
    <w:rPr>
      <w:rFonts w:ascii="宋体"/>
      <w:kern w:val="2"/>
      <w:sz w:val="28"/>
    </w:rPr>
  </w:style>
  <w:style w:type="paragraph" w:styleId="22">
    <w:name w:val="Body Text Indent"/>
    <w:basedOn w:val="1"/>
    <w:link w:val="73"/>
    <w:qFormat/>
    <w:uiPriority w:val="0"/>
    <w:pPr>
      <w:widowControl w:val="0"/>
      <w:spacing w:after="120" w:line="360" w:lineRule="auto"/>
      <w:ind w:left="420" w:leftChars="200"/>
      <w:jc w:val="both"/>
    </w:pPr>
    <w:rPr>
      <w:rFonts w:ascii="Calibri" w:hAnsi="Calibri"/>
      <w:kern w:val="2"/>
      <w:sz w:val="24"/>
      <w:szCs w:val="21"/>
    </w:rPr>
  </w:style>
  <w:style w:type="paragraph" w:styleId="23">
    <w:name w:val="Block Text"/>
    <w:basedOn w:val="1"/>
    <w:qFormat/>
    <w:uiPriority w:val="0"/>
    <w:pPr>
      <w:widowControl w:val="0"/>
      <w:adjustRightInd w:val="0"/>
      <w:spacing w:beforeLines="30" w:afterLines="30"/>
      <w:ind w:left="48" w:leftChars="20" w:right="48" w:rightChars="20"/>
      <w:textAlignment w:val="baseline"/>
    </w:pPr>
    <w:rPr>
      <w:rFonts w:ascii="宋体"/>
      <w:sz w:val="21"/>
    </w:rPr>
  </w:style>
  <w:style w:type="paragraph" w:styleId="24">
    <w:name w:val="List Bullet 2"/>
    <w:basedOn w:val="1"/>
    <w:qFormat/>
    <w:uiPriority w:val="0"/>
    <w:pPr>
      <w:widowControl w:val="0"/>
      <w:tabs>
        <w:tab w:val="left" w:pos="1680"/>
      </w:tabs>
      <w:ind w:left="1680" w:hanging="420"/>
      <w:jc w:val="both"/>
    </w:pPr>
    <w:rPr>
      <w:kern w:val="2"/>
      <w:sz w:val="21"/>
      <w:szCs w:val="24"/>
    </w:rPr>
  </w:style>
  <w:style w:type="paragraph" w:styleId="25">
    <w:name w:val="toc 5"/>
    <w:basedOn w:val="1"/>
    <w:next w:val="1"/>
    <w:qFormat/>
    <w:uiPriority w:val="0"/>
    <w:pPr>
      <w:widowControl w:val="0"/>
      <w:ind w:left="960"/>
    </w:pPr>
    <w:rPr>
      <w:sz w:val="18"/>
      <w:szCs w:val="18"/>
    </w:rPr>
  </w:style>
  <w:style w:type="paragraph" w:styleId="26">
    <w:name w:val="toc 3"/>
    <w:basedOn w:val="1"/>
    <w:next w:val="1"/>
    <w:qFormat/>
    <w:uiPriority w:val="39"/>
    <w:pPr>
      <w:widowControl w:val="0"/>
      <w:ind w:left="480"/>
    </w:pPr>
    <w:rPr>
      <w:i/>
      <w:iCs/>
    </w:rPr>
  </w:style>
  <w:style w:type="paragraph" w:styleId="27">
    <w:name w:val="Plain Text"/>
    <w:basedOn w:val="1"/>
    <w:link w:val="118"/>
    <w:qFormat/>
    <w:uiPriority w:val="0"/>
    <w:pPr>
      <w:widowControl w:val="0"/>
      <w:jc w:val="both"/>
    </w:pPr>
    <w:rPr>
      <w:rFonts w:ascii="宋体" w:hAnsi="Courier New"/>
      <w:kern w:val="2"/>
      <w:sz w:val="21"/>
    </w:rPr>
  </w:style>
  <w:style w:type="paragraph" w:styleId="28">
    <w:name w:val="List Number 4"/>
    <w:basedOn w:val="1"/>
    <w:qFormat/>
    <w:uiPriority w:val="0"/>
    <w:pPr>
      <w:tabs>
        <w:tab w:val="left" w:pos="1209"/>
      </w:tabs>
      <w:spacing w:before="120" w:after="120"/>
      <w:ind w:left="1209" w:hanging="360" w:firstLineChars="200"/>
      <w:jc w:val="both"/>
    </w:pPr>
    <w:rPr>
      <w:rFonts w:ascii="Arial" w:hAnsi="Arial"/>
      <w:sz w:val="24"/>
      <w:lang w:val="fr-FR"/>
    </w:rPr>
  </w:style>
  <w:style w:type="paragraph" w:styleId="29">
    <w:name w:val="toc 8"/>
    <w:basedOn w:val="1"/>
    <w:next w:val="1"/>
    <w:qFormat/>
    <w:uiPriority w:val="0"/>
    <w:pPr>
      <w:widowControl w:val="0"/>
      <w:ind w:left="1680"/>
    </w:pPr>
    <w:rPr>
      <w:sz w:val="18"/>
      <w:szCs w:val="18"/>
    </w:rPr>
  </w:style>
  <w:style w:type="paragraph" w:styleId="30">
    <w:name w:val="Date"/>
    <w:basedOn w:val="1"/>
    <w:next w:val="1"/>
    <w:link w:val="80"/>
    <w:qFormat/>
    <w:uiPriority w:val="0"/>
    <w:pPr>
      <w:widowControl w:val="0"/>
      <w:ind w:left="100" w:leftChars="2500"/>
      <w:jc w:val="both"/>
    </w:pPr>
    <w:rPr>
      <w:kern w:val="2"/>
      <w:sz w:val="21"/>
      <w:szCs w:val="24"/>
    </w:rPr>
  </w:style>
  <w:style w:type="paragraph" w:styleId="31">
    <w:name w:val="Body Text Indent 2"/>
    <w:basedOn w:val="1"/>
    <w:link w:val="90"/>
    <w:qFormat/>
    <w:uiPriority w:val="0"/>
    <w:pPr>
      <w:widowControl w:val="0"/>
      <w:spacing w:after="120" w:line="480" w:lineRule="auto"/>
      <w:ind w:left="420" w:leftChars="200"/>
      <w:jc w:val="both"/>
    </w:pPr>
    <w:rPr>
      <w:kern w:val="2"/>
      <w:sz w:val="21"/>
      <w:szCs w:val="24"/>
    </w:rPr>
  </w:style>
  <w:style w:type="paragraph" w:styleId="32">
    <w:name w:val="endnote text"/>
    <w:basedOn w:val="1"/>
    <w:link w:val="115"/>
    <w:unhideWhenUsed/>
    <w:qFormat/>
    <w:uiPriority w:val="0"/>
    <w:pPr>
      <w:widowControl w:val="0"/>
      <w:snapToGrid w:val="0"/>
    </w:pPr>
    <w:rPr>
      <w:rFonts w:ascii="Calibri" w:hAnsi="Calibri"/>
      <w:kern w:val="2"/>
      <w:sz w:val="21"/>
      <w:szCs w:val="22"/>
    </w:rPr>
  </w:style>
  <w:style w:type="paragraph" w:styleId="33">
    <w:name w:val="Balloon Text"/>
    <w:basedOn w:val="1"/>
    <w:link w:val="71"/>
    <w:semiHidden/>
    <w:unhideWhenUsed/>
    <w:qFormat/>
    <w:uiPriority w:val="0"/>
    <w:rPr>
      <w:sz w:val="18"/>
      <w:szCs w:val="18"/>
    </w:rPr>
  </w:style>
  <w:style w:type="paragraph" w:styleId="34">
    <w:name w:val="footer"/>
    <w:basedOn w:val="1"/>
    <w:link w:val="67"/>
    <w:unhideWhenUsed/>
    <w:qFormat/>
    <w:uiPriority w:val="99"/>
    <w:pPr>
      <w:tabs>
        <w:tab w:val="center" w:pos="4153"/>
        <w:tab w:val="right" w:pos="8306"/>
      </w:tabs>
      <w:snapToGrid w:val="0"/>
    </w:pPr>
    <w:rPr>
      <w:sz w:val="18"/>
      <w:szCs w:val="18"/>
    </w:rPr>
  </w:style>
  <w:style w:type="paragraph" w:styleId="35">
    <w:name w:val="header"/>
    <w:basedOn w:val="1"/>
    <w:link w:val="60"/>
    <w:qFormat/>
    <w:uiPriority w:val="0"/>
    <w:pPr>
      <w:widowControl w:val="0"/>
      <w:pBdr>
        <w:bottom w:val="single" w:color="auto" w:sz="6" w:space="1"/>
      </w:pBdr>
      <w:tabs>
        <w:tab w:val="center" w:pos="4153"/>
        <w:tab w:val="right" w:pos="8306"/>
      </w:tabs>
      <w:snapToGrid w:val="0"/>
      <w:spacing w:line="276" w:lineRule="auto"/>
      <w:ind w:firstLine="420"/>
      <w:jc w:val="center"/>
    </w:pPr>
    <w:rPr>
      <w:rFonts w:ascii="宋体" w:hAnsi="宋体"/>
      <w:kern w:val="2"/>
      <w:sz w:val="18"/>
      <w:szCs w:val="18"/>
    </w:rPr>
  </w:style>
  <w:style w:type="paragraph" w:styleId="36">
    <w:name w:val="toc 1"/>
    <w:basedOn w:val="1"/>
    <w:next w:val="1"/>
    <w:link w:val="356"/>
    <w:qFormat/>
    <w:uiPriority w:val="39"/>
    <w:pPr>
      <w:widowControl w:val="0"/>
      <w:spacing w:line="300" w:lineRule="auto"/>
      <w:jc w:val="both"/>
    </w:pPr>
    <w:rPr>
      <w:rFonts w:ascii="Calibri" w:hAnsi="Calibri"/>
      <w:b/>
      <w:kern w:val="2"/>
      <w:sz w:val="24"/>
      <w:szCs w:val="21"/>
    </w:rPr>
  </w:style>
  <w:style w:type="paragraph" w:styleId="37">
    <w:name w:val="toc 4"/>
    <w:basedOn w:val="1"/>
    <w:next w:val="1"/>
    <w:qFormat/>
    <w:uiPriority w:val="0"/>
    <w:pPr>
      <w:widowControl w:val="0"/>
      <w:ind w:left="720"/>
    </w:pPr>
    <w:rPr>
      <w:sz w:val="18"/>
      <w:szCs w:val="18"/>
    </w:rPr>
  </w:style>
  <w:style w:type="paragraph" w:styleId="38">
    <w:name w:val="Subtitle"/>
    <w:basedOn w:val="1"/>
    <w:next w:val="1"/>
    <w:link w:val="362"/>
    <w:qFormat/>
    <w:uiPriority w:val="0"/>
    <w:pPr>
      <w:spacing w:after="60"/>
      <w:jc w:val="center"/>
      <w:outlineLvl w:val="1"/>
    </w:pPr>
    <w:rPr>
      <w:rFonts w:ascii="Cambria" w:hAnsi="Cambria"/>
      <w:sz w:val="24"/>
      <w:szCs w:val="24"/>
    </w:rPr>
  </w:style>
  <w:style w:type="paragraph" w:styleId="39">
    <w:name w:val="footnote text"/>
    <w:basedOn w:val="1"/>
    <w:link w:val="108"/>
    <w:semiHidden/>
    <w:qFormat/>
    <w:uiPriority w:val="0"/>
    <w:pPr>
      <w:widowControl w:val="0"/>
      <w:autoSpaceDE w:val="0"/>
      <w:autoSpaceDN w:val="0"/>
      <w:adjustRightInd w:val="0"/>
      <w:spacing w:line="315" w:lineRule="atLeast"/>
    </w:pPr>
    <w:rPr>
      <w:rFonts w:ascii="宋体"/>
      <w:sz w:val="24"/>
    </w:rPr>
  </w:style>
  <w:style w:type="paragraph" w:styleId="40">
    <w:name w:val="toc 6"/>
    <w:basedOn w:val="1"/>
    <w:next w:val="1"/>
    <w:qFormat/>
    <w:uiPriority w:val="0"/>
    <w:pPr>
      <w:widowControl w:val="0"/>
      <w:ind w:left="1200"/>
    </w:pPr>
    <w:rPr>
      <w:sz w:val="18"/>
      <w:szCs w:val="18"/>
    </w:rPr>
  </w:style>
  <w:style w:type="paragraph" w:styleId="41">
    <w:name w:val="Body Text Indent 3"/>
    <w:basedOn w:val="1"/>
    <w:link w:val="91"/>
    <w:qFormat/>
    <w:uiPriority w:val="0"/>
    <w:pPr>
      <w:widowControl w:val="0"/>
      <w:spacing w:after="120"/>
      <w:ind w:left="420" w:leftChars="200"/>
      <w:jc w:val="both"/>
    </w:pPr>
    <w:rPr>
      <w:kern w:val="2"/>
      <w:sz w:val="16"/>
      <w:szCs w:val="16"/>
    </w:rPr>
  </w:style>
  <w:style w:type="paragraph" w:styleId="42">
    <w:name w:val="toc 2"/>
    <w:basedOn w:val="1"/>
    <w:next w:val="1"/>
    <w:unhideWhenUsed/>
    <w:qFormat/>
    <w:uiPriority w:val="39"/>
    <w:pPr>
      <w:tabs>
        <w:tab w:val="right" w:leader="dot" w:pos="9344"/>
      </w:tabs>
      <w:ind w:left="400" w:leftChars="200"/>
    </w:pPr>
    <w:rPr>
      <w:rFonts w:asciiTheme="minorEastAsia" w:hAnsiTheme="minorEastAsia"/>
      <w:sz w:val="21"/>
      <w:szCs w:val="21"/>
    </w:rPr>
  </w:style>
  <w:style w:type="paragraph" w:styleId="43">
    <w:name w:val="toc 9"/>
    <w:basedOn w:val="1"/>
    <w:next w:val="1"/>
    <w:qFormat/>
    <w:uiPriority w:val="0"/>
    <w:pPr>
      <w:widowControl w:val="0"/>
      <w:ind w:left="1920"/>
    </w:pPr>
    <w:rPr>
      <w:sz w:val="18"/>
      <w:szCs w:val="18"/>
    </w:rPr>
  </w:style>
  <w:style w:type="paragraph" w:styleId="44">
    <w:name w:val="Body Text 2"/>
    <w:basedOn w:val="1"/>
    <w:link w:val="105"/>
    <w:qFormat/>
    <w:uiPriority w:val="0"/>
    <w:pPr>
      <w:widowControl w:val="0"/>
      <w:spacing w:line="440" w:lineRule="exact"/>
      <w:jc w:val="both"/>
    </w:pPr>
    <w:rPr>
      <w:rFonts w:ascii="仿宋_GB2312" w:eastAsia="仿宋_GB2312"/>
      <w:kern w:val="2"/>
      <w:sz w:val="24"/>
      <w:szCs w:val="24"/>
    </w:rPr>
  </w:style>
  <w:style w:type="paragraph" w:styleId="45">
    <w:name w:val="Normal (Web)"/>
    <w:basedOn w:val="1"/>
    <w:qFormat/>
    <w:uiPriority w:val="0"/>
    <w:pPr>
      <w:spacing w:before="100" w:beforeAutospacing="1" w:after="100" w:afterAutospacing="1"/>
    </w:pPr>
    <w:rPr>
      <w:rFonts w:ascii="宋体" w:hAnsi="宋体" w:cs="宋体"/>
      <w:sz w:val="24"/>
      <w:szCs w:val="24"/>
    </w:rPr>
  </w:style>
  <w:style w:type="paragraph" w:styleId="46">
    <w:name w:val="index 1"/>
    <w:basedOn w:val="1"/>
    <w:next w:val="1"/>
    <w:qFormat/>
    <w:uiPriority w:val="0"/>
    <w:pPr>
      <w:widowControl w:val="0"/>
      <w:tabs>
        <w:tab w:val="left" w:pos="900"/>
        <w:tab w:val="left" w:pos="1260"/>
        <w:tab w:val="left" w:pos="1620"/>
        <w:tab w:val="left" w:pos="5760"/>
      </w:tabs>
      <w:adjustRightInd w:val="0"/>
      <w:spacing w:line="259" w:lineRule="auto"/>
      <w:jc w:val="both"/>
      <w:textAlignment w:val="baseline"/>
    </w:pPr>
    <w:rPr>
      <w:rFonts w:ascii="宋体"/>
      <w:sz w:val="21"/>
    </w:rPr>
  </w:style>
  <w:style w:type="paragraph" w:styleId="47">
    <w:name w:val="Title"/>
    <w:basedOn w:val="1"/>
    <w:link w:val="114"/>
    <w:qFormat/>
    <w:uiPriority w:val="0"/>
    <w:pPr>
      <w:spacing w:after="120"/>
      <w:jc w:val="center"/>
    </w:pPr>
    <w:rPr>
      <w:b/>
      <w:sz w:val="24"/>
      <w:lang w:eastAsia="en-US"/>
    </w:rPr>
  </w:style>
  <w:style w:type="paragraph" w:styleId="48">
    <w:name w:val="annotation subject"/>
    <w:basedOn w:val="19"/>
    <w:next w:val="19"/>
    <w:link w:val="70"/>
    <w:unhideWhenUsed/>
    <w:qFormat/>
    <w:uiPriority w:val="0"/>
    <w:rPr>
      <w:b/>
      <w:bCs/>
    </w:rPr>
  </w:style>
  <w:style w:type="paragraph" w:styleId="49">
    <w:name w:val="Body Text First Indent"/>
    <w:basedOn w:val="21"/>
    <w:link w:val="133"/>
    <w:qFormat/>
    <w:uiPriority w:val="0"/>
    <w:pPr>
      <w:spacing w:after="120"/>
      <w:ind w:firstLine="420" w:firstLineChars="100"/>
    </w:pPr>
    <w:rPr>
      <w:sz w:val="21"/>
      <w:szCs w:val="24"/>
    </w:rPr>
  </w:style>
  <w:style w:type="table" w:styleId="51">
    <w:name w:val="Table Grid"/>
    <w:basedOn w:val="5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3">
    <w:name w:val="Strong"/>
    <w:qFormat/>
    <w:uiPriority w:val="0"/>
    <w:rPr>
      <w:b/>
      <w:bCs/>
    </w:rPr>
  </w:style>
  <w:style w:type="character" w:styleId="54">
    <w:name w:val="endnote reference"/>
    <w:unhideWhenUsed/>
    <w:qFormat/>
    <w:uiPriority w:val="0"/>
    <w:rPr>
      <w:vertAlign w:val="superscript"/>
    </w:rPr>
  </w:style>
  <w:style w:type="character" w:styleId="55">
    <w:name w:val="page number"/>
    <w:basedOn w:val="52"/>
    <w:qFormat/>
    <w:uiPriority w:val="0"/>
  </w:style>
  <w:style w:type="character" w:styleId="56">
    <w:name w:val="FollowedHyperlink"/>
    <w:qFormat/>
    <w:uiPriority w:val="0"/>
    <w:rPr>
      <w:color w:val="800080"/>
      <w:u w:val="single"/>
    </w:rPr>
  </w:style>
  <w:style w:type="character" w:styleId="57">
    <w:name w:val="Emphasis"/>
    <w:qFormat/>
    <w:uiPriority w:val="20"/>
    <w:rPr>
      <w:color w:val="C60A00"/>
    </w:rPr>
  </w:style>
  <w:style w:type="character" w:styleId="58">
    <w:name w:val="Hyperlink"/>
    <w:basedOn w:val="52"/>
    <w:unhideWhenUsed/>
    <w:qFormat/>
    <w:uiPriority w:val="99"/>
    <w:rPr>
      <w:color w:val="0000FF" w:themeColor="hyperlink"/>
      <w:u w:val="single"/>
      <w14:textFill>
        <w14:solidFill>
          <w14:schemeClr w14:val="hlink"/>
        </w14:solidFill>
      </w14:textFill>
    </w:rPr>
  </w:style>
  <w:style w:type="character" w:styleId="59">
    <w:name w:val="annotation reference"/>
    <w:basedOn w:val="52"/>
    <w:unhideWhenUsed/>
    <w:qFormat/>
    <w:uiPriority w:val="0"/>
    <w:rPr>
      <w:sz w:val="21"/>
      <w:szCs w:val="21"/>
    </w:rPr>
  </w:style>
  <w:style w:type="character" w:customStyle="1" w:styleId="60">
    <w:name w:val="页眉 字符"/>
    <w:basedOn w:val="52"/>
    <w:link w:val="35"/>
    <w:qFormat/>
    <w:uiPriority w:val="0"/>
    <w:rPr>
      <w:rFonts w:ascii="宋体" w:hAnsi="宋体" w:eastAsia="宋体" w:cs="Times New Roman"/>
      <w:sz w:val="18"/>
      <w:szCs w:val="18"/>
    </w:rPr>
  </w:style>
  <w:style w:type="character" w:customStyle="1" w:styleId="61">
    <w:name w:val="标题 1 字符"/>
    <w:basedOn w:val="52"/>
    <w:link w:val="3"/>
    <w:qFormat/>
    <w:uiPriority w:val="0"/>
    <w:rPr>
      <w:rFonts w:cs="Times New Roman" w:asciiTheme="majorEastAsia" w:hAnsiTheme="majorEastAsia" w:eastAsiaTheme="majorEastAsia"/>
      <w:sz w:val="24"/>
      <w:szCs w:val="24"/>
    </w:rPr>
  </w:style>
  <w:style w:type="character" w:customStyle="1" w:styleId="62">
    <w:name w:val="标题 2 字符"/>
    <w:basedOn w:val="52"/>
    <w:link w:val="2"/>
    <w:qFormat/>
    <w:uiPriority w:val="9"/>
    <w:rPr>
      <w:rFonts w:cs="Times New Roman" w:asciiTheme="majorEastAsia" w:hAnsiTheme="majorEastAsia" w:eastAsiaTheme="majorEastAsia"/>
      <w:sz w:val="24"/>
      <w:szCs w:val="24"/>
    </w:rPr>
  </w:style>
  <w:style w:type="character" w:customStyle="1" w:styleId="63">
    <w:name w:val="标题 3 字符"/>
    <w:basedOn w:val="52"/>
    <w:link w:val="5"/>
    <w:qFormat/>
    <w:uiPriority w:val="0"/>
    <w:rPr>
      <w:rFonts w:cs="Times New Roman" w:asciiTheme="minorEastAsia" w:hAnsiTheme="minorEastAsia"/>
      <w:b/>
      <w:sz w:val="24"/>
      <w:szCs w:val="24"/>
    </w:rPr>
  </w:style>
  <w:style w:type="character" w:customStyle="1" w:styleId="64">
    <w:name w:val="标题 4 字符"/>
    <w:basedOn w:val="52"/>
    <w:link w:val="6"/>
    <w:qFormat/>
    <w:uiPriority w:val="0"/>
    <w:rPr>
      <w:rFonts w:cs="Times New Roman" w:asciiTheme="minorEastAsia" w:hAnsiTheme="minorEastAsia"/>
      <w:sz w:val="24"/>
      <w:szCs w:val="24"/>
    </w:rPr>
  </w:style>
  <w:style w:type="paragraph" w:customStyle="1" w:styleId="65">
    <w:name w:val="条文首行缩进"/>
    <w:basedOn w:val="1"/>
    <w:link w:val="66"/>
    <w:qFormat/>
    <w:uiPriority w:val="0"/>
    <w:pPr>
      <w:widowControl w:val="0"/>
      <w:spacing w:line="276" w:lineRule="auto"/>
      <w:ind w:firstLine="480" w:firstLineChars="200"/>
      <w:jc w:val="both"/>
    </w:pPr>
    <w:rPr>
      <w:rFonts w:ascii="宋体" w:hAnsi="宋体"/>
      <w:kern w:val="2"/>
      <w:sz w:val="24"/>
      <w:szCs w:val="24"/>
    </w:rPr>
  </w:style>
  <w:style w:type="character" w:customStyle="1" w:styleId="66">
    <w:name w:val="条文首行缩进 Char"/>
    <w:basedOn w:val="52"/>
    <w:link w:val="65"/>
    <w:qFormat/>
    <w:uiPriority w:val="0"/>
    <w:rPr>
      <w:rFonts w:ascii="宋体" w:hAnsi="宋体" w:eastAsia="宋体" w:cs="Times New Roman"/>
      <w:sz w:val="24"/>
      <w:szCs w:val="24"/>
    </w:rPr>
  </w:style>
  <w:style w:type="character" w:customStyle="1" w:styleId="67">
    <w:name w:val="页脚 字符"/>
    <w:basedOn w:val="52"/>
    <w:link w:val="34"/>
    <w:qFormat/>
    <w:uiPriority w:val="99"/>
    <w:rPr>
      <w:rFonts w:ascii="Times New Roman" w:hAnsi="Times New Roman" w:eastAsia="宋体" w:cs="Times New Roman"/>
      <w:kern w:val="0"/>
      <w:sz w:val="18"/>
      <w:szCs w:val="18"/>
    </w:rPr>
  </w:style>
  <w:style w:type="character" w:customStyle="1" w:styleId="68">
    <w:name w:val="标题 5 字符"/>
    <w:basedOn w:val="52"/>
    <w:link w:val="7"/>
    <w:qFormat/>
    <w:uiPriority w:val="0"/>
    <w:rPr>
      <w:rFonts w:ascii="Times New Roman" w:hAnsi="Times New Roman" w:eastAsia="宋体" w:cs="Times New Roman"/>
      <w:b/>
      <w:bCs/>
      <w:kern w:val="0"/>
      <w:sz w:val="28"/>
      <w:szCs w:val="28"/>
    </w:rPr>
  </w:style>
  <w:style w:type="character" w:customStyle="1" w:styleId="69">
    <w:name w:val="批注文字 字符1"/>
    <w:basedOn w:val="52"/>
    <w:link w:val="19"/>
    <w:semiHidden/>
    <w:qFormat/>
    <w:uiPriority w:val="0"/>
    <w:rPr>
      <w:rFonts w:ascii="Times New Roman" w:hAnsi="Times New Roman" w:eastAsia="宋体" w:cs="Times New Roman"/>
      <w:kern w:val="0"/>
      <w:sz w:val="20"/>
      <w:szCs w:val="20"/>
    </w:rPr>
  </w:style>
  <w:style w:type="character" w:customStyle="1" w:styleId="70">
    <w:name w:val="批注主题 字符"/>
    <w:basedOn w:val="69"/>
    <w:link w:val="48"/>
    <w:qFormat/>
    <w:uiPriority w:val="0"/>
    <w:rPr>
      <w:rFonts w:ascii="Times New Roman" w:hAnsi="Times New Roman" w:eastAsia="宋体" w:cs="Times New Roman"/>
      <w:b/>
      <w:bCs/>
      <w:kern w:val="0"/>
      <w:sz w:val="20"/>
      <w:szCs w:val="20"/>
    </w:rPr>
  </w:style>
  <w:style w:type="character" w:customStyle="1" w:styleId="71">
    <w:name w:val="批注框文本 字符"/>
    <w:basedOn w:val="52"/>
    <w:link w:val="33"/>
    <w:semiHidden/>
    <w:qFormat/>
    <w:uiPriority w:val="0"/>
    <w:rPr>
      <w:rFonts w:ascii="Times New Roman" w:hAnsi="Times New Roman" w:eastAsia="宋体" w:cs="Times New Roman"/>
      <w:kern w:val="0"/>
      <w:sz w:val="18"/>
      <w:szCs w:val="18"/>
    </w:rPr>
  </w:style>
  <w:style w:type="character" w:customStyle="1" w:styleId="72">
    <w:name w:val="批注文字 字符"/>
    <w:qFormat/>
    <w:uiPriority w:val="0"/>
    <w:rPr>
      <w:kern w:val="2"/>
      <w:sz w:val="24"/>
      <w:szCs w:val="21"/>
    </w:rPr>
  </w:style>
  <w:style w:type="character" w:customStyle="1" w:styleId="73">
    <w:name w:val="正文文本缩进 字符"/>
    <w:basedOn w:val="52"/>
    <w:link w:val="22"/>
    <w:qFormat/>
    <w:uiPriority w:val="0"/>
    <w:rPr>
      <w:rFonts w:ascii="Calibri" w:hAnsi="Calibri" w:eastAsia="宋体" w:cs="Times New Roman"/>
      <w:sz w:val="24"/>
      <w:szCs w:val="21"/>
    </w:rPr>
  </w:style>
  <w:style w:type="character" w:customStyle="1" w:styleId="74">
    <w:name w:val="正文文本缩进 Char"/>
    <w:basedOn w:val="52"/>
    <w:qFormat/>
    <w:uiPriority w:val="0"/>
    <w:rPr>
      <w:rFonts w:ascii="Times New Roman" w:hAnsi="Times New Roman" w:eastAsia="宋体" w:cs="Times New Roman"/>
      <w:kern w:val="0"/>
      <w:sz w:val="20"/>
      <w:szCs w:val="20"/>
    </w:rPr>
  </w:style>
  <w:style w:type="paragraph" w:customStyle="1" w:styleId="75">
    <w:name w:val="表格文字居中"/>
    <w:basedOn w:val="1"/>
    <w:link w:val="137"/>
    <w:qFormat/>
    <w:uiPriority w:val="0"/>
    <w:pPr>
      <w:widowControl w:val="0"/>
      <w:jc w:val="center"/>
    </w:pPr>
    <w:rPr>
      <w:rFonts w:ascii="宋体"/>
      <w:kern w:val="2"/>
      <w:sz w:val="21"/>
      <w:szCs w:val="21"/>
    </w:rPr>
  </w:style>
  <w:style w:type="character" w:customStyle="1" w:styleId="76">
    <w:name w:val="标题 6 字符"/>
    <w:basedOn w:val="52"/>
    <w:link w:val="8"/>
    <w:qFormat/>
    <w:uiPriority w:val="0"/>
    <w:rPr>
      <w:rFonts w:ascii="Arial" w:hAnsi="Arial" w:eastAsia="黑体" w:cs="Times New Roman"/>
      <w:b/>
      <w:bCs/>
      <w:sz w:val="24"/>
      <w:szCs w:val="24"/>
    </w:rPr>
  </w:style>
  <w:style w:type="character" w:customStyle="1" w:styleId="77">
    <w:name w:val="标题 7 字符"/>
    <w:basedOn w:val="52"/>
    <w:link w:val="9"/>
    <w:qFormat/>
    <w:uiPriority w:val="0"/>
    <w:rPr>
      <w:rFonts w:ascii="Times New Roman" w:hAnsi="Times New Roman" w:eastAsia="宋体" w:cs="Times New Roman"/>
      <w:b/>
      <w:bCs/>
      <w:sz w:val="24"/>
      <w:szCs w:val="24"/>
    </w:rPr>
  </w:style>
  <w:style w:type="character" w:customStyle="1" w:styleId="78">
    <w:name w:val="标题 8 字符"/>
    <w:basedOn w:val="52"/>
    <w:link w:val="10"/>
    <w:qFormat/>
    <w:uiPriority w:val="0"/>
    <w:rPr>
      <w:rFonts w:ascii="Arial" w:hAnsi="Arial" w:eastAsia="黑体" w:cs="Times New Roman"/>
      <w:sz w:val="24"/>
      <w:szCs w:val="24"/>
    </w:rPr>
  </w:style>
  <w:style w:type="character" w:customStyle="1" w:styleId="79">
    <w:name w:val="标题 9 字符"/>
    <w:basedOn w:val="52"/>
    <w:link w:val="11"/>
    <w:qFormat/>
    <w:uiPriority w:val="0"/>
    <w:rPr>
      <w:rFonts w:ascii="Arial" w:hAnsi="Arial" w:eastAsia="黑体" w:cs="Times New Roman"/>
      <w:sz w:val="24"/>
      <w:szCs w:val="21"/>
    </w:rPr>
  </w:style>
  <w:style w:type="character" w:customStyle="1" w:styleId="80">
    <w:name w:val="日期 字符"/>
    <w:basedOn w:val="52"/>
    <w:link w:val="30"/>
    <w:qFormat/>
    <w:uiPriority w:val="0"/>
    <w:rPr>
      <w:rFonts w:ascii="Times New Roman" w:hAnsi="Times New Roman" w:eastAsia="宋体" w:cs="Times New Roman"/>
      <w:szCs w:val="24"/>
    </w:rPr>
  </w:style>
  <w:style w:type="paragraph" w:customStyle="1" w:styleId="81">
    <w:name w:val="Char Char Char Char Char Char Char"/>
    <w:basedOn w:val="1"/>
    <w:qFormat/>
    <w:uiPriority w:val="0"/>
    <w:pPr>
      <w:widowControl w:val="0"/>
      <w:jc w:val="both"/>
    </w:pPr>
    <w:rPr>
      <w:rFonts w:ascii="Tahoma" w:hAnsi="Tahoma"/>
      <w:kern w:val="2"/>
      <w:sz w:val="24"/>
    </w:rPr>
  </w:style>
  <w:style w:type="paragraph" w:customStyle="1" w:styleId="82">
    <w:name w:val="附件标题-1"/>
    <w:basedOn w:val="1"/>
    <w:qFormat/>
    <w:uiPriority w:val="0"/>
    <w:pPr>
      <w:widowControl w:val="0"/>
      <w:spacing w:beforeLines="50" w:afterLines="50"/>
      <w:jc w:val="center"/>
    </w:pPr>
    <w:rPr>
      <w:rFonts w:eastAsia="黑体"/>
      <w:kern w:val="2"/>
      <w:sz w:val="32"/>
      <w:szCs w:val="24"/>
    </w:rPr>
  </w:style>
  <w:style w:type="paragraph" w:customStyle="1" w:styleId="83">
    <w:name w:val="Char1 Char Char Char"/>
    <w:basedOn w:val="1"/>
    <w:qFormat/>
    <w:uiPriority w:val="0"/>
    <w:pPr>
      <w:widowControl w:val="0"/>
      <w:jc w:val="both"/>
    </w:pPr>
    <w:rPr>
      <w:rFonts w:ascii="Tahoma" w:hAnsi="Tahoma"/>
      <w:kern w:val="2"/>
      <w:sz w:val="24"/>
    </w:rPr>
  </w:style>
  <w:style w:type="character" w:customStyle="1" w:styleId="84">
    <w:name w:val="正文文本 Char"/>
    <w:basedOn w:val="52"/>
    <w:qFormat/>
    <w:uiPriority w:val="0"/>
    <w:rPr>
      <w:rFonts w:ascii="Times New Roman" w:hAnsi="Times New Roman" w:eastAsia="宋体" w:cs="Times New Roman"/>
      <w:kern w:val="0"/>
      <w:sz w:val="20"/>
      <w:szCs w:val="20"/>
    </w:rPr>
  </w:style>
  <w:style w:type="character" w:customStyle="1" w:styleId="85">
    <w:name w:val="纯文本 Char"/>
    <w:basedOn w:val="52"/>
    <w:qFormat/>
    <w:uiPriority w:val="0"/>
    <w:rPr>
      <w:rFonts w:ascii="宋体" w:hAnsi="Courier New" w:eastAsia="宋体" w:cs="Courier New"/>
      <w:kern w:val="0"/>
      <w:szCs w:val="21"/>
    </w:rPr>
  </w:style>
  <w:style w:type="paragraph" w:customStyle="1" w:styleId="86">
    <w:name w:val="Default"/>
    <w:link w:val="328"/>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87">
    <w:name w:val="Char Char Char Char"/>
    <w:basedOn w:val="1"/>
    <w:qFormat/>
    <w:uiPriority w:val="0"/>
    <w:pPr>
      <w:widowControl w:val="0"/>
      <w:spacing w:line="360" w:lineRule="auto"/>
      <w:jc w:val="both"/>
    </w:pPr>
    <w:rPr>
      <w:rFonts w:ascii="Tahoma" w:hAnsi="Tahoma"/>
      <w:kern w:val="2"/>
      <w:sz w:val="24"/>
    </w:rPr>
  </w:style>
  <w:style w:type="paragraph" w:customStyle="1" w:styleId="88">
    <w:name w:val="默认段落字体 Para Char Char Char Char"/>
    <w:basedOn w:val="1"/>
    <w:qFormat/>
    <w:uiPriority w:val="0"/>
    <w:pPr>
      <w:widowControl w:val="0"/>
      <w:jc w:val="both"/>
    </w:pPr>
    <w:rPr>
      <w:kern w:val="2"/>
      <w:sz w:val="21"/>
      <w:szCs w:val="24"/>
    </w:rPr>
  </w:style>
  <w:style w:type="paragraph" w:customStyle="1" w:styleId="89">
    <w:name w:val="9.1"/>
    <w:qFormat/>
    <w:uiPriority w:val="0"/>
    <w:pPr>
      <w:jc w:val="center"/>
    </w:pPr>
    <w:rPr>
      <w:rFonts w:ascii="Times New Roman" w:hAnsi="Times New Roman" w:eastAsia="宋体" w:cs="Times New Roman"/>
      <w:b/>
      <w:bCs/>
      <w:sz w:val="32"/>
      <w:szCs w:val="44"/>
      <w:lang w:val="zh-CN" w:eastAsia="zh-CN" w:bidi="ar-SA"/>
    </w:rPr>
  </w:style>
  <w:style w:type="character" w:customStyle="1" w:styleId="90">
    <w:name w:val="正文文本缩进 2 字符"/>
    <w:basedOn w:val="52"/>
    <w:link w:val="31"/>
    <w:qFormat/>
    <w:uiPriority w:val="0"/>
    <w:rPr>
      <w:rFonts w:ascii="Times New Roman" w:hAnsi="Times New Roman" w:eastAsia="宋体" w:cs="Times New Roman"/>
      <w:szCs w:val="24"/>
    </w:rPr>
  </w:style>
  <w:style w:type="character" w:customStyle="1" w:styleId="91">
    <w:name w:val="正文文本缩进 3 字符"/>
    <w:basedOn w:val="52"/>
    <w:link w:val="41"/>
    <w:qFormat/>
    <w:uiPriority w:val="0"/>
    <w:rPr>
      <w:rFonts w:ascii="Times New Roman" w:hAnsi="Times New Roman" w:eastAsia="宋体" w:cs="Times New Roman"/>
      <w:sz w:val="16"/>
      <w:szCs w:val="16"/>
    </w:rPr>
  </w:style>
  <w:style w:type="paragraph" w:customStyle="1" w:styleId="92">
    <w:name w:val="1.1编号"/>
    <w:basedOn w:val="24"/>
    <w:next w:val="20"/>
    <w:qFormat/>
    <w:uiPriority w:val="0"/>
    <w:pPr>
      <w:tabs>
        <w:tab w:val="left" w:pos="360"/>
      </w:tabs>
      <w:spacing w:line="300" w:lineRule="auto"/>
      <w:ind w:left="1200" w:right="100" w:rightChars="100"/>
    </w:pPr>
    <w:rPr>
      <w:bCs/>
      <w:sz w:val="28"/>
      <w:szCs w:val="21"/>
    </w:rPr>
  </w:style>
  <w:style w:type="paragraph" w:customStyle="1" w:styleId="93">
    <w:name w:val="Überschrift 2.Gliederung2"/>
    <w:basedOn w:val="1"/>
    <w:qFormat/>
    <w:uiPriority w:val="0"/>
    <w:pPr>
      <w:widowControl w:val="0"/>
      <w:tabs>
        <w:tab w:val="left" w:pos="2100"/>
      </w:tabs>
      <w:ind w:left="2100" w:leftChars="100" w:right="100" w:rightChars="100" w:hanging="420" w:firstLineChars="200"/>
      <w:jc w:val="both"/>
    </w:pPr>
    <w:rPr>
      <w:kern w:val="2"/>
      <w:sz w:val="24"/>
      <w:szCs w:val="24"/>
    </w:rPr>
  </w:style>
  <w:style w:type="paragraph" w:customStyle="1" w:styleId="94">
    <w:name w:val="Überschrift 3.Gliederung3"/>
    <w:basedOn w:val="1"/>
    <w:qFormat/>
    <w:uiPriority w:val="0"/>
    <w:pPr>
      <w:widowControl w:val="0"/>
      <w:tabs>
        <w:tab w:val="left" w:pos="2520"/>
      </w:tabs>
      <w:ind w:left="2520" w:leftChars="100" w:right="100" w:rightChars="100" w:hanging="420" w:firstLineChars="200"/>
      <w:jc w:val="both"/>
    </w:pPr>
    <w:rPr>
      <w:kern w:val="2"/>
      <w:sz w:val="24"/>
      <w:szCs w:val="24"/>
    </w:rPr>
  </w:style>
  <w:style w:type="paragraph" w:customStyle="1" w:styleId="95">
    <w:name w:val="Überschrift 4.Gliederung4"/>
    <w:basedOn w:val="1"/>
    <w:qFormat/>
    <w:uiPriority w:val="0"/>
    <w:pPr>
      <w:widowControl w:val="0"/>
      <w:tabs>
        <w:tab w:val="left" w:pos="2940"/>
      </w:tabs>
      <w:ind w:left="2940" w:leftChars="100" w:right="100" w:rightChars="100" w:hanging="420" w:firstLineChars="200"/>
      <w:jc w:val="both"/>
    </w:pPr>
    <w:rPr>
      <w:kern w:val="2"/>
      <w:sz w:val="24"/>
      <w:szCs w:val="24"/>
    </w:rPr>
  </w:style>
  <w:style w:type="paragraph" w:customStyle="1" w:styleId="96">
    <w:name w:val="Überschrift 5.Gliederung5"/>
    <w:basedOn w:val="1"/>
    <w:qFormat/>
    <w:uiPriority w:val="0"/>
    <w:pPr>
      <w:widowControl w:val="0"/>
      <w:tabs>
        <w:tab w:val="left" w:pos="3360"/>
      </w:tabs>
      <w:ind w:left="3360" w:leftChars="100" w:right="100" w:rightChars="100" w:hanging="420" w:firstLineChars="200"/>
      <w:jc w:val="both"/>
    </w:pPr>
    <w:rPr>
      <w:kern w:val="2"/>
      <w:sz w:val="24"/>
      <w:szCs w:val="24"/>
    </w:rPr>
  </w:style>
  <w:style w:type="paragraph" w:customStyle="1" w:styleId="97">
    <w:name w:val="样式 标题 3 + 右侧:  1 字符"/>
    <w:basedOn w:val="5"/>
    <w:next w:val="1"/>
    <w:qFormat/>
    <w:uiPriority w:val="0"/>
    <w:pPr>
      <w:keepNext/>
      <w:keepLines/>
      <w:numPr>
        <w:ilvl w:val="0"/>
      </w:numPr>
      <w:tabs>
        <w:tab w:val="left" w:pos="1429"/>
      </w:tabs>
      <w:spacing w:before="260" w:after="260" w:line="360" w:lineRule="auto"/>
      <w:ind w:left="1429" w:right="100" w:rightChars="100" w:hanging="709"/>
      <w:contextualSpacing w:val="0"/>
    </w:pPr>
    <w:rPr>
      <w:rFonts w:ascii="Arial" w:hAnsi="Arial" w:eastAsia="宋体" w:cs="宋体"/>
      <w:b w:val="0"/>
      <w:sz w:val="28"/>
      <w:szCs w:val="20"/>
    </w:rPr>
  </w:style>
  <w:style w:type="paragraph" w:customStyle="1" w:styleId="98">
    <w:name w:val="样式 样式 样式 样式 样式 样式 样式 样式 样式 样式 样式 样式 标题 3 + 右侧:  1 字符 + 右侧:  1 字符..."/>
    <w:basedOn w:val="1"/>
    <w:qFormat/>
    <w:uiPriority w:val="0"/>
    <w:pPr>
      <w:keepNext/>
      <w:keepLines/>
      <w:widowControl w:val="0"/>
      <w:tabs>
        <w:tab w:val="left" w:pos="425"/>
        <w:tab w:val="left" w:pos="1008"/>
      </w:tabs>
      <w:spacing w:before="260" w:after="260" w:line="360" w:lineRule="auto"/>
      <w:ind w:left="425" w:right="100" w:rightChars="100" w:hanging="425"/>
      <w:jc w:val="both"/>
      <w:outlineLvl w:val="2"/>
    </w:pPr>
    <w:rPr>
      <w:rFonts w:ascii="Arial" w:hAnsi="Arial" w:cs="宋体"/>
      <w:kern w:val="2"/>
      <w:sz w:val="28"/>
    </w:rPr>
  </w:style>
  <w:style w:type="paragraph" w:customStyle="1" w:styleId="99">
    <w:name w:val="样式 正文文本缩进 3 + 五号 加粗"/>
    <w:basedOn w:val="41"/>
    <w:link w:val="100"/>
    <w:qFormat/>
    <w:uiPriority w:val="0"/>
    <w:pPr>
      <w:widowControl/>
      <w:ind w:right="100" w:rightChars="100" w:firstLine="200" w:firstLineChars="200"/>
    </w:pPr>
    <w:rPr>
      <w:rFonts w:ascii="Helvetica 55 Roman" w:hAnsi="Helvetica 55 Roman"/>
      <w:bCs/>
      <w:kern w:val="0"/>
      <w:sz w:val="24"/>
      <w:lang w:val="de-DE" w:eastAsia="de-DE"/>
    </w:rPr>
  </w:style>
  <w:style w:type="character" w:customStyle="1" w:styleId="100">
    <w:name w:val="样式 正文文本缩进 3 + 五号 加粗 Char"/>
    <w:link w:val="99"/>
    <w:qFormat/>
    <w:uiPriority w:val="0"/>
    <w:rPr>
      <w:rFonts w:ascii="Helvetica 55 Roman" w:hAnsi="Helvetica 55 Roman" w:eastAsia="宋体" w:cs="Times New Roman"/>
      <w:bCs/>
      <w:kern w:val="0"/>
      <w:sz w:val="24"/>
      <w:szCs w:val="16"/>
      <w:lang w:val="de-DE" w:eastAsia="de-DE"/>
    </w:rPr>
  </w:style>
  <w:style w:type="paragraph" w:customStyle="1" w:styleId="101">
    <w:name w:val="正文文本1"/>
    <w:basedOn w:val="21"/>
    <w:qFormat/>
    <w:uiPriority w:val="0"/>
    <w:pPr>
      <w:spacing w:after="120" w:line="360" w:lineRule="auto"/>
      <w:ind w:left="100" w:leftChars="100" w:right="100" w:rightChars="100" w:firstLine="200" w:firstLineChars="200"/>
    </w:pPr>
    <w:rPr>
      <w:rFonts w:ascii="Times New Roman" w:cs="宋体"/>
      <w:sz w:val="24"/>
    </w:rPr>
  </w:style>
  <w:style w:type="paragraph" w:customStyle="1" w:styleId="102">
    <w:name w:val="样式 1.1.1标题三级 + 右侧:  1 字符"/>
    <w:basedOn w:val="1"/>
    <w:qFormat/>
    <w:uiPriority w:val="0"/>
    <w:pPr>
      <w:keepNext/>
      <w:keepLines/>
      <w:widowControl w:val="0"/>
      <w:tabs>
        <w:tab w:val="left" w:pos="425"/>
        <w:tab w:val="left" w:pos="1032"/>
      </w:tabs>
      <w:spacing w:before="260" w:after="260" w:line="360" w:lineRule="auto"/>
      <w:ind w:left="425" w:right="100" w:rightChars="100" w:hanging="425"/>
      <w:jc w:val="both"/>
      <w:outlineLvl w:val="2"/>
    </w:pPr>
    <w:rPr>
      <w:rFonts w:ascii="Arial" w:hAnsi="Arial" w:cs="宋体"/>
      <w:kern w:val="2"/>
      <w:sz w:val="28"/>
    </w:rPr>
  </w:style>
  <w:style w:type="paragraph" w:customStyle="1" w:styleId="103">
    <w:name w:val="样式 标题 3 + 左侧:  0.73 厘米 右侧:  1 字符"/>
    <w:basedOn w:val="5"/>
    <w:qFormat/>
    <w:uiPriority w:val="0"/>
    <w:pPr>
      <w:keepNext/>
      <w:keepLines/>
      <w:numPr>
        <w:ilvl w:val="0"/>
      </w:numPr>
      <w:spacing w:before="260" w:after="260" w:line="360" w:lineRule="auto"/>
      <w:ind w:left="425" w:right="100" w:rightChars="100" w:hanging="425"/>
      <w:contextualSpacing w:val="0"/>
    </w:pPr>
    <w:rPr>
      <w:rFonts w:ascii="Arial" w:hAnsi="Arial" w:eastAsia="宋体" w:cs="宋体"/>
      <w:b w:val="0"/>
      <w:sz w:val="28"/>
      <w:szCs w:val="20"/>
    </w:rPr>
  </w:style>
  <w:style w:type="paragraph" w:customStyle="1" w:styleId="104">
    <w:name w:val="Char"/>
    <w:basedOn w:val="1"/>
    <w:link w:val="139"/>
    <w:qFormat/>
    <w:uiPriority w:val="0"/>
    <w:pPr>
      <w:widowControl w:val="0"/>
      <w:jc w:val="both"/>
    </w:pPr>
    <w:rPr>
      <w:kern w:val="2"/>
      <w:sz w:val="21"/>
      <w:szCs w:val="24"/>
    </w:rPr>
  </w:style>
  <w:style w:type="character" w:customStyle="1" w:styleId="105">
    <w:name w:val="正文文本 2 字符"/>
    <w:basedOn w:val="52"/>
    <w:link w:val="44"/>
    <w:qFormat/>
    <w:uiPriority w:val="0"/>
    <w:rPr>
      <w:rFonts w:ascii="仿宋_GB2312" w:hAnsi="Times New Roman" w:eastAsia="仿宋_GB2312" w:cs="Times New Roman"/>
      <w:sz w:val="24"/>
      <w:szCs w:val="24"/>
    </w:rPr>
  </w:style>
  <w:style w:type="paragraph" w:customStyle="1" w:styleId="106">
    <w:name w:val="样式 标题 1 + 四号"/>
    <w:basedOn w:val="3"/>
    <w:qFormat/>
    <w:uiPriority w:val="0"/>
    <w:pPr>
      <w:keepNext/>
      <w:keepLines/>
      <w:numPr>
        <w:ilvl w:val="0"/>
        <w:numId w:val="2"/>
      </w:numPr>
      <w:spacing w:before="120" w:after="120" w:line="240" w:lineRule="auto"/>
      <w:contextualSpacing w:val="0"/>
      <w:jc w:val="center"/>
    </w:pPr>
    <w:rPr>
      <w:rFonts w:ascii="Times New Roman" w:hAnsi="Times New Roman" w:eastAsia="楷体_GB2312"/>
      <w:b/>
      <w:bCs/>
      <w:kern w:val="44"/>
      <w:sz w:val="28"/>
      <w:szCs w:val="28"/>
    </w:rPr>
  </w:style>
  <w:style w:type="paragraph" w:customStyle="1" w:styleId="107">
    <w:name w:val="kd"/>
    <w:basedOn w:val="1"/>
    <w:qFormat/>
    <w:uiPriority w:val="0"/>
    <w:pPr>
      <w:widowControl w:val="0"/>
      <w:autoSpaceDE w:val="0"/>
      <w:autoSpaceDN w:val="0"/>
      <w:adjustRightInd w:val="0"/>
      <w:ind w:left="720" w:hanging="720"/>
      <w:jc w:val="both"/>
    </w:pPr>
    <w:rPr>
      <w:rFonts w:ascii="宋体"/>
      <w:position w:val="-9"/>
      <w:sz w:val="24"/>
    </w:rPr>
  </w:style>
  <w:style w:type="character" w:customStyle="1" w:styleId="108">
    <w:name w:val="脚注文本 字符"/>
    <w:basedOn w:val="52"/>
    <w:link w:val="39"/>
    <w:semiHidden/>
    <w:qFormat/>
    <w:uiPriority w:val="0"/>
    <w:rPr>
      <w:rFonts w:ascii="宋体" w:hAnsi="Times New Roman" w:eastAsia="宋体" w:cs="Times New Roman"/>
      <w:kern w:val="0"/>
      <w:sz w:val="24"/>
      <w:szCs w:val="20"/>
    </w:rPr>
  </w:style>
  <w:style w:type="character" w:customStyle="1" w:styleId="109">
    <w:name w:val="文档结构图 字符"/>
    <w:basedOn w:val="52"/>
    <w:link w:val="17"/>
    <w:qFormat/>
    <w:uiPriority w:val="0"/>
    <w:rPr>
      <w:rFonts w:ascii="Times New Roman" w:hAnsi="Times New Roman" w:eastAsia="宋体" w:cs="Times New Roman"/>
      <w:szCs w:val="24"/>
      <w:shd w:val="clear" w:color="auto" w:fill="000080"/>
    </w:rPr>
  </w:style>
  <w:style w:type="paragraph" w:customStyle="1" w:styleId="110">
    <w:name w:val="Char11"/>
    <w:basedOn w:val="1"/>
    <w:qFormat/>
    <w:uiPriority w:val="0"/>
    <w:pPr>
      <w:widowControl w:val="0"/>
      <w:jc w:val="both"/>
    </w:pPr>
    <w:rPr>
      <w:kern w:val="2"/>
      <w:sz w:val="21"/>
      <w:szCs w:val="24"/>
    </w:rPr>
  </w:style>
  <w:style w:type="paragraph" w:customStyle="1" w:styleId="111">
    <w:name w:val="Char1"/>
    <w:basedOn w:val="1"/>
    <w:qFormat/>
    <w:uiPriority w:val="0"/>
    <w:pPr>
      <w:widowControl w:val="0"/>
      <w:jc w:val="both"/>
    </w:pPr>
    <w:rPr>
      <w:kern w:val="2"/>
      <w:sz w:val="21"/>
      <w:szCs w:val="24"/>
    </w:rPr>
  </w:style>
  <w:style w:type="character" w:customStyle="1" w:styleId="112">
    <w:name w:val="Footer Char"/>
    <w:qFormat/>
    <w:locked/>
    <w:uiPriority w:val="0"/>
    <w:rPr>
      <w:rFonts w:eastAsia="宋体" w:cs="Times New Roman"/>
      <w:kern w:val="2"/>
      <w:sz w:val="18"/>
      <w:lang w:val="en-US" w:eastAsia="zh-CN"/>
    </w:rPr>
  </w:style>
  <w:style w:type="character" w:customStyle="1" w:styleId="113">
    <w:name w:val="正文缩进 字符"/>
    <w:link w:val="14"/>
    <w:qFormat/>
    <w:uiPriority w:val="0"/>
    <w:rPr>
      <w:rFonts w:ascii="Times New Roman" w:hAnsi="Times New Roman" w:eastAsia="宋体" w:cs="Times New Roman"/>
      <w:szCs w:val="24"/>
    </w:rPr>
  </w:style>
  <w:style w:type="character" w:customStyle="1" w:styleId="114">
    <w:name w:val="标题 字符"/>
    <w:basedOn w:val="52"/>
    <w:link w:val="47"/>
    <w:qFormat/>
    <w:uiPriority w:val="0"/>
    <w:rPr>
      <w:rFonts w:ascii="Times New Roman" w:hAnsi="Times New Roman" w:eastAsia="宋体" w:cs="Times New Roman"/>
      <w:b/>
      <w:kern w:val="0"/>
      <w:sz w:val="24"/>
      <w:szCs w:val="20"/>
      <w:lang w:eastAsia="en-US"/>
    </w:rPr>
  </w:style>
  <w:style w:type="character" w:customStyle="1" w:styleId="115">
    <w:name w:val="尾注文本 字符"/>
    <w:basedOn w:val="52"/>
    <w:link w:val="32"/>
    <w:qFormat/>
    <w:uiPriority w:val="0"/>
    <w:rPr>
      <w:rFonts w:ascii="Calibri" w:hAnsi="Calibri" w:eastAsia="宋体" w:cs="Times New Roman"/>
    </w:rPr>
  </w:style>
  <w:style w:type="paragraph" w:customStyle="1" w:styleId="116">
    <w:name w:val="样式 标题 2一级条1.1标题 21.1标题2 + 黑体 非加粗"/>
    <w:basedOn w:val="2"/>
    <w:qFormat/>
    <w:uiPriority w:val="0"/>
    <w:pPr>
      <w:keepNext/>
      <w:keepLines/>
      <w:adjustRightInd w:val="0"/>
      <w:spacing w:line="360" w:lineRule="auto"/>
      <w:contextualSpacing w:val="0"/>
      <w:jc w:val="left"/>
      <w:textAlignment w:val="baseline"/>
    </w:pPr>
    <w:rPr>
      <w:rFonts w:ascii="黑体" w:hAnsi="黑体" w:eastAsia="黑体"/>
      <w:b/>
      <w:caps/>
      <w:kern w:val="0"/>
    </w:rPr>
  </w:style>
  <w:style w:type="paragraph" w:customStyle="1" w:styleId="117">
    <w:name w:val="调研内容"/>
    <w:basedOn w:val="1"/>
    <w:qFormat/>
    <w:uiPriority w:val="0"/>
    <w:pPr>
      <w:widowControl w:val="0"/>
      <w:spacing w:line="360" w:lineRule="auto"/>
      <w:jc w:val="both"/>
    </w:pPr>
    <w:rPr>
      <w:kern w:val="2"/>
      <w:sz w:val="21"/>
    </w:rPr>
  </w:style>
  <w:style w:type="character" w:customStyle="1" w:styleId="118">
    <w:name w:val="纯文本 字符"/>
    <w:link w:val="27"/>
    <w:qFormat/>
    <w:locked/>
    <w:uiPriority w:val="0"/>
    <w:rPr>
      <w:rFonts w:ascii="宋体" w:hAnsi="Courier New" w:eastAsia="宋体" w:cs="Times New Roman"/>
      <w:szCs w:val="20"/>
    </w:rPr>
  </w:style>
  <w:style w:type="paragraph" w:customStyle="1" w:styleId="119">
    <w:name w:val="Char Char Char Char1"/>
    <w:basedOn w:val="1"/>
    <w:qFormat/>
    <w:uiPriority w:val="0"/>
    <w:pPr>
      <w:spacing w:after="160" w:line="240" w:lineRule="exact"/>
    </w:pPr>
    <w:rPr>
      <w:rFonts w:ascii="Times" w:hAnsi="Times"/>
      <w:spacing w:val="10"/>
      <w:kern w:val="2"/>
      <w:sz w:val="24"/>
    </w:rPr>
  </w:style>
  <w:style w:type="paragraph" w:customStyle="1" w:styleId="120">
    <w:name w:val="样式1"/>
    <w:basedOn w:val="47"/>
    <w:qFormat/>
    <w:uiPriority w:val="0"/>
    <w:pPr>
      <w:widowControl w:val="0"/>
      <w:numPr>
        <w:ilvl w:val="1"/>
        <w:numId w:val="3"/>
      </w:numPr>
      <w:tabs>
        <w:tab w:val="left" w:pos="540"/>
      </w:tabs>
      <w:spacing w:beforeLines="100" w:afterLines="100"/>
      <w:ind w:left="0" w:firstLine="0"/>
      <w:jc w:val="both"/>
    </w:pPr>
    <w:rPr>
      <w:rFonts w:ascii="宋体" w:hAnsi="宋体" w:cs="宋体"/>
      <w:bCs/>
      <w:szCs w:val="28"/>
      <w:lang w:eastAsia="zh-CN"/>
    </w:rPr>
  </w:style>
  <w:style w:type="paragraph" w:customStyle="1" w:styleId="121">
    <w:name w:val="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2">
    <w:name w:val="标题一"/>
    <w:basedOn w:val="3"/>
    <w:qFormat/>
    <w:uiPriority w:val="0"/>
    <w:pPr>
      <w:keepNext/>
      <w:numPr>
        <w:numId w:val="4"/>
      </w:numPr>
      <w:tabs>
        <w:tab w:val="left" w:pos="720"/>
        <w:tab w:val="left" w:pos="4020"/>
      </w:tabs>
      <w:spacing w:beforeLines="100" w:afterLines="100" w:line="240" w:lineRule="auto"/>
      <w:ind w:left="720" w:hanging="600"/>
      <w:contextualSpacing w:val="0"/>
    </w:pPr>
    <w:rPr>
      <w:rFonts w:ascii="Bookman Old Style" w:hAnsi="Bookman Old Style" w:eastAsia="宋体"/>
      <w:b/>
      <w:spacing w:val="-6"/>
      <w:sz w:val="32"/>
      <w:szCs w:val="32"/>
      <w:lang w:val="en-GB"/>
      <w14:shadow w14:blurRad="50800" w14:dist="38100" w14:dir="2700000" w14:sx="100000" w14:sy="100000" w14:kx="0" w14:ky="0" w14:algn="tl">
        <w14:srgbClr w14:val="000000">
          <w14:alpha w14:val="60000"/>
        </w14:srgbClr>
      </w14:shadow>
    </w:rPr>
  </w:style>
  <w:style w:type="paragraph" w:customStyle="1" w:styleId="123">
    <w:name w:val="CM74"/>
    <w:basedOn w:val="86"/>
    <w:next w:val="86"/>
    <w:qFormat/>
    <w:uiPriority w:val="0"/>
    <w:pPr>
      <w:spacing w:after="180"/>
    </w:pPr>
    <w:rPr>
      <w:rFonts w:ascii="宋体"/>
      <w:color w:val="auto"/>
    </w:rPr>
  </w:style>
  <w:style w:type="paragraph" w:customStyle="1" w:styleId="124">
    <w:name w:val="CM6"/>
    <w:basedOn w:val="86"/>
    <w:next w:val="86"/>
    <w:qFormat/>
    <w:uiPriority w:val="0"/>
    <w:pPr>
      <w:spacing w:line="413" w:lineRule="atLeast"/>
    </w:pPr>
    <w:rPr>
      <w:rFonts w:ascii="宋体"/>
      <w:color w:val="auto"/>
    </w:rPr>
  </w:style>
  <w:style w:type="paragraph" w:customStyle="1" w:styleId="125">
    <w:name w:val="CM13"/>
    <w:basedOn w:val="86"/>
    <w:next w:val="86"/>
    <w:qFormat/>
    <w:uiPriority w:val="0"/>
    <w:pPr>
      <w:spacing w:line="413" w:lineRule="atLeast"/>
    </w:pPr>
    <w:rPr>
      <w:rFonts w:ascii="宋体"/>
      <w:color w:val="auto"/>
    </w:rPr>
  </w:style>
  <w:style w:type="paragraph" w:customStyle="1" w:styleId="126">
    <w:name w:val="CM14"/>
    <w:basedOn w:val="86"/>
    <w:next w:val="86"/>
    <w:qFormat/>
    <w:uiPriority w:val="0"/>
    <w:pPr>
      <w:spacing w:line="413" w:lineRule="atLeast"/>
    </w:pPr>
    <w:rPr>
      <w:rFonts w:ascii="宋体"/>
      <w:color w:val="auto"/>
    </w:rPr>
  </w:style>
  <w:style w:type="paragraph" w:customStyle="1" w:styleId="127">
    <w:name w:val="CM15"/>
    <w:basedOn w:val="86"/>
    <w:next w:val="86"/>
    <w:qFormat/>
    <w:uiPriority w:val="0"/>
    <w:pPr>
      <w:spacing w:line="416" w:lineRule="atLeast"/>
    </w:pPr>
    <w:rPr>
      <w:rFonts w:ascii="宋体"/>
      <w:color w:val="auto"/>
    </w:rPr>
  </w:style>
  <w:style w:type="paragraph" w:customStyle="1" w:styleId="128">
    <w:name w:val="CM23"/>
    <w:basedOn w:val="86"/>
    <w:next w:val="86"/>
    <w:qFormat/>
    <w:uiPriority w:val="0"/>
    <w:pPr>
      <w:spacing w:line="413" w:lineRule="atLeast"/>
    </w:pPr>
    <w:rPr>
      <w:rFonts w:ascii="宋体"/>
      <w:color w:val="auto"/>
    </w:rPr>
  </w:style>
  <w:style w:type="paragraph" w:customStyle="1" w:styleId="129">
    <w:name w:val="CM38"/>
    <w:basedOn w:val="86"/>
    <w:next w:val="86"/>
    <w:qFormat/>
    <w:uiPriority w:val="0"/>
    <w:rPr>
      <w:rFonts w:ascii="宋体"/>
      <w:color w:val="auto"/>
    </w:rPr>
  </w:style>
  <w:style w:type="paragraph" w:customStyle="1" w:styleId="130">
    <w:name w:val="CM46"/>
    <w:basedOn w:val="86"/>
    <w:next w:val="86"/>
    <w:qFormat/>
    <w:uiPriority w:val="0"/>
    <w:pPr>
      <w:spacing w:line="413" w:lineRule="atLeast"/>
    </w:pPr>
    <w:rPr>
      <w:rFonts w:ascii="宋体"/>
      <w:color w:val="auto"/>
    </w:rPr>
  </w:style>
  <w:style w:type="character" w:customStyle="1" w:styleId="131">
    <w:name w:val="注释标题 字符"/>
    <w:basedOn w:val="52"/>
    <w:link w:val="13"/>
    <w:qFormat/>
    <w:uiPriority w:val="0"/>
    <w:rPr>
      <w:rFonts w:ascii="宋体" w:hAnsi="宋体" w:eastAsia="宋体" w:cs="Times New Roman"/>
      <w:kern w:val="0"/>
      <w:sz w:val="24"/>
      <w:szCs w:val="24"/>
    </w:rPr>
  </w:style>
  <w:style w:type="paragraph" w:customStyle="1" w:styleId="132">
    <w:name w:val="xl65"/>
    <w:basedOn w:val="1"/>
    <w:qFormat/>
    <w:uiPriority w:val="0"/>
    <w:pPr>
      <w:pBdr>
        <w:bottom w:val="single" w:color="auto" w:sz="8" w:space="0"/>
      </w:pBdr>
      <w:spacing w:before="100" w:beforeAutospacing="1" w:after="100" w:afterAutospacing="1"/>
      <w:jc w:val="center"/>
    </w:pPr>
    <w:rPr>
      <w:rFonts w:eastAsia="Arial Unicode MS"/>
      <w:sz w:val="24"/>
      <w:szCs w:val="24"/>
    </w:rPr>
  </w:style>
  <w:style w:type="character" w:customStyle="1" w:styleId="133">
    <w:name w:val="正文文本首行缩进 字符"/>
    <w:basedOn w:val="84"/>
    <w:link w:val="49"/>
    <w:qFormat/>
    <w:uiPriority w:val="0"/>
    <w:rPr>
      <w:rFonts w:ascii="宋体" w:hAnsi="Times New Roman" w:eastAsia="宋体" w:cs="Times New Roman"/>
      <w:kern w:val="0"/>
      <w:sz w:val="20"/>
      <w:szCs w:val="24"/>
    </w:rPr>
  </w:style>
  <w:style w:type="character" w:customStyle="1" w:styleId="134">
    <w:name w:val="正文文本 字符"/>
    <w:link w:val="21"/>
    <w:qFormat/>
    <w:uiPriority w:val="0"/>
    <w:rPr>
      <w:rFonts w:ascii="宋体" w:hAnsi="Times New Roman" w:eastAsia="宋体" w:cs="Times New Roman"/>
      <w:sz w:val="28"/>
      <w:szCs w:val="20"/>
    </w:rPr>
  </w:style>
  <w:style w:type="paragraph" w:customStyle="1" w:styleId="135">
    <w:name w:val="表格标题居中"/>
    <w:basedOn w:val="1"/>
    <w:qFormat/>
    <w:uiPriority w:val="0"/>
    <w:pPr>
      <w:widowControl w:val="0"/>
      <w:spacing w:beforeLines="50" w:line="360" w:lineRule="auto"/>
      <w:ind w:firstLine="480" w:firstLineChars="200"/>
      <w:jc w:val="center"/>
    </w:pPr>
    <w:rPr>
      <w:rFonts w:ascii="Arial" w:hAnsi="宋体" w:cs="Arial"/>
      <w:kern w:val="2"/>
      <w:sz w:val="24"/>
      <w:szCs w:val="24"/>
    </w:rPr>
  </w:style>
  <w:style w:type="paragraph" w:customStyle="1" w:styleId="136">
    <w:name w:val="样式 正文首行缩进 + 首行缩进:  2 字符1"/>
    <w:basedOn w:val="49"/>
    <w:qFormat/>
    <w:uiPriority w:val="0"/>
    <w:pPr>
      <w:tabs>
        <w:tab w:val="left" w:pos="628"/>
        <w:tab w:val="left" w:pos="1727"/>
        <w:tab w:val="left" w:pos="1884"/>
        <w:tab w:val="left" w:pos="2660"/>
        <w:tab w:val="left" w:pos="5460"/>
      </w:tabs>
      <w:adjustRightInd w:val="0"/>
      <w:snapToGrid w:val="0"/>
      <w:spacing w:after="0" w:line="360" w:lineRule="auto"/>
      <w:ind w:firstLine="200" w:firstLineChars="200"/>
    </w:pPr>
    <w:rPr>
      <w:rFonts w:hAnsi="宋体" w:cs="宋体"/>
      <w:sz w:val="28"/>
      <w:szCs w:val="20"/>
    </w:rPr>
  </w:style>
  <w:style w:type="character" w:customStyle="1" w:styleId="137">
    <w:name w:val="表格文字居中 Char1"/>
    <w:link w:val="75"/>
    <w:qFormat/>
    <w:locked/>
    <w:uiPriority w:val="0"/>
    <w:rPr>
      <w:rFonts w:ascii="宋体" w:hAnsi="Times New Roman" w:eastAsia="宋体" w:cs="Times New Roman"/>
      <w:szCs w:val="21"/>
    </w:rPr>
  </w:style>
  <w:style w:type="character" w:customStyle="1" w:styleId="138">
    <w:name w:val="t_tag"/>
    <w:qFormat/>
    <w:uiPriority w:val="0"/>
  </w:style>
  <w:style w:type="character" w:customStyle="1" w:styleId="139">
    <w:name w:val="Char Char"/>
    <w:link w:val="104"/>
    <w:qFormat/>
    <w:uiPriority w:val="0"/>
    <w:rPr>
      <w:rFonts w:ascii="Times New Roman" w:hAnsi="Times New Roman" w:eastAsia="宋体" w:cs="Times New Roman"/>
      <w:szCs w:val="24"/>
    </w:rPr>
  </w:style>
  <w:style w:type="paragraph" w:customStyle="1" w:styleId="140">
    <w:name w:val="Char Char Char Char Char Char1 Char"/>
    <w:basedOn w:val="1"/>
    <w:qFormat/>
    <w:uiPriority w:val="0"/>
    <w:pPr>
      <w:spacing w:after="160" w:line="240" w:lineRule="exact"/>
    </w:pPr>
    <w:rPr>
      <w:rFonts w:ascii="Arial" w:hAnsi="Arial" w:eastAsia="Times New Roman" w:cs="Verdana"/>
      <w:b/>
      <w:sz w:val="24"/>
      <w:lang w:eastAsia="en-US"/>
    </w:rPr>
  </w:style>
  <w:style w:type="character" w:customStyle="1" w:styleId="141">
    <w:name w:val="样式 小四"/>
    <w:qFormat/>
    <w:uiPriority w:val="0"/>
    <w:rPr>
      <w:rFonts w:cs="Times New Roman"/>
      <w:sz w:val="24"/>
    </w:rPr>
  </w:style>
  <w:style w:type="paragraph" w:customStyle="1" w:styleId="142">
    <w:name w:val="表格"/>
    <w:link w:val="143"/>
    <w:qFormat/>
    <w:uiPriority w:val="0"/>
    <w:pPr>
      <w:jc w:val="center"/>
    </w:pPr>
    <w:rPr>
      <w:rFonts w:ascii="Times New Roman" w:hAnsi="Times New Roman" w:eastAsia="宋体" w:cs="Times New Roman"/>
      <w:sz w:val="24"/>
      <w:lang w:val="en-US" w:eastAsia="zh-CN" w:bidi="ar-SA"/>
    </w:rPr>
  </w:style>
  <w:style w:type="character" w:customStyle="1" w:styleId="143">
    <w:name w:val="表格 Char"/>
    <w:link w:val="142"/>
    <w:qFormat/>
    <w:uiPriority w:val="0"/>
    <w:rPr>
      <w:rFonts w:ascii="Times New Roman" w:hAnsi="Times New Roman" w:eastAsia="宋体" w:cs="Times New Roman"/>
      <w:kern w:val="0"/>
      <w:sz w:val="24"/>
      <w:szCs w:val="20"/>
    </w:rPr>
  </w:style>
  <w:style w:type="character" w:customStyle="1" w:styleId="144">
    <w:name w:val="Char Char2"/>
    <w:qFormat/>
    <w:uiPriority w:val="0"/>
    <w:rPr>
      <w:rFonts w:ascii="宋体" w:hAnsi="宋体" w:eastAsia="宋体"/>
      <w:kern w:val="2"/>
      <w:sz w:val="18"/>
      <w:szCs w:val="24"/>
      <w:lang w:val="en-US" w:eastAsia="zh-CN" w:bidi="ar-SA"/>
    </w:rPr>
  </w:style>
  <w:style w:type="paragraph" w:customStyle="1" w:styleId="145">
    <w:name w:val="表"/>
    <w:basedOn w:val="1"/>
    <w:qFormat/>
    <w:uiPriority w:val="0"/>
    <w:pPr>
      <w:widowControl w:val="0"/>
      <w:suppressAutoHyphens/>
      <w:adjustRightInd w:val="0"/>
      <w:spacing w:before="60" w:after="60"/>
      <w:jc w:val="center"/>
    </w:pPr>
    <w:rPr>
      <w:sz w:val="21"/>
    </w:rPr>
  </w:style>
  <w:style w:type="paragraph" w:customStyle="1" w:styleId="146">
    <w:name w:val="xl24"/>
    <w:basedOn w:val="1"/>
    <w:qFormat/>
    <w:uiPriority w:val="0"/>
    <w:pPr>
      <w:pBdr>
        <w:bottom w:val="single" w:color="auto" w:sz="4" w:space="0"/>
        <w:right w:val="single" w:color="auto" w:sz="4" w:space="0"/>
      </w:pBdr>
      <w:spacing w:before="100" w:beforeAutospacing="1" w:after="100" w:afterAutospacing="1"/>
      <w:jc w:val="both"/>
    </w:pPr>
    <w:rPr>
      <w:rFonts w:ascii="Arial Unicode MS" w:hAnsi="Arial Unicode MS"/>
      <w:sz w:val="21"/>
      <w:szCs w:val="21"/>
    </w:rPr>
  </w:style>
  <w:style w:type="paragraph" w:customStyle="1" w:styleId="147">
    <w:name w:val="表格标题01"/>
    <w:basedOn w:val="1"/>
    <w:qFormat/>
    <w:uiPriority w:val="0"/>
    <w:pPr>
      <w:widowControl w:val="0"/>
      <w:spacing w:before="120" w:line="400" w:lineRule="exact"/>
      <w:jc w:val="center"/>
    </w:pPr>
    <w:rPr>
      <w:snapToGrid w:val="0"/>
      <w:sz w:val="24"/>
      <w:szCs w:val="24"/>
    </w:rPr>
  </w:style>
  <w:style w:type="paragraph" w:customStyle="1" w:styleId="148">
    <w:name w:val="Char Char Char Char Char Char Char Char Char1 Char"/>
    <w:basedOn w:val="1"/>
    <w:qFormat/>
    <w:uiPriority w:val="0"/>
    <w:pPr>
      <w:spacing w:after="160" w:line="240" w:lineRule="exact"/>
    </w:pPr>
    <w:rPr>
      <w:rFonts w:ascii="Tahoma" w:hAnsi="Tahoma"/>
      <w:lang w:eastAsia="en-US"/>
    </w:rPr>
  </w:style>
  <w:style w:type="paragraph" w:customStyle="1" w:styleId="149">
    <w:name w:val="shb1"/>
    <w:qFormat/>
    <w:uiPriority w:val="0"/>
    <w:pPr>
      <w:spacing w:line="500" w:lineRule="exact"/>
      <w:jc w:val="both"/>
    </w:pPr>
    <w:rPr>
      <w:rFonts w:ascii="宋体" w:hAnsi="宋体" w:eastAsia="宋体" w:cs="Arial"/>
      <w:bCs/>
      <w:kern w:val="2"/>
      <w:sz w:val="28"/>
      <w:szCs w:val="28"/>
      <w:lang w:val="en-US" w:eastAsia="zh-CN" w:bidi="ar-SA"/>
    </w:rPr>
  </w:style>
  <w:style w:type="character" w:customStyle="1" w:styleId="150">
    <w:name w:val="正文不缩进 Char"/>
    <w:qFormat/>
    <w:uiPriority w:val="0"/>
    <w:rPr>
      <w:rFonts w:ascii="Arial" w:hAnsi="Arial" w:eastAsia="宋体" w:cs="Arial"/>
      <w:sz w:val="24"/>
      <w:szCs w:val="24"/>
      <w:lang w:val="en-US" w:eastAsia="zh-CN" w:bidi="ar-SA"/>
    </w:rPr>
  </w:style>
  <w:style w:type="paragraph" w:customStyle="1" w:styleId="151">
    <w:name w:val="样式2"/>
    <w:basedOn w:val="1"/>
    <w:link w:val="152"/>
    <w:qFormat/>
    <w:uiPriority w:val="0"/>
    <w:pPr>
      <w:tabs>
        <w:tab w:val="left" w:pos="1200"/>
        <w:tab w:val="left" w:pos="4800"/>
      </w:tabs>
      <w:spacing w:before="120" w:after="120"/>
      <w:ind w:left="1200" w:hanging="1200"/>
      <w:jc w:val="center"/>
    </w:pPr>
    <w:rPr>
      <w:rFonts w:ascii="Arial" w:hAnsi="Arial"/>
      <w:b/>
      <w:sz w:val="24"/>
      <w:lang w:val="fr-FR"/>
    </w:rPr>
  </w:style>
  <w:style w:type="character" w:customStyle="1" w:styleId="152">
    <w:name w:val="样式2 Char"/>
    <w:link w:val="151"/>
    <w:qFormat/>
    <w:uiPriority w:val="0"/>
    <w:rPr>
      <w:rFonts w:ascii="Arial" w:hAnsi="Arial" w:eastAsia="宋体" w:cs="Times New Roman"/>
      <w:b/>
      <w:kern w:val="0"/>
      <w:sz w:val="24"/>
      <w:szCs w:val="20"/>
      <w:lang w:val="fr-FR"/>
    </w:rPr>
  </w:style>
  <w:style w:type="paragraph" w:customStyle="1" w:styleId="153">
    <w:name w:val="xl48"/>
    <w:basedOn w:val="1"/>
    <w:qFormat/>
    <w:uiPriority w:val="0"/>
    <w:pPr>
      <w:pBdr>
        <w:top w:val="single" w:color="0000FF" w:sz="4" w:space="0"/>
        <w:left w:val="single" w:color="0000FF" w:sz="4" w:space="0"/>
      </w:pBdr>
      <w:spacing w:before="100" w:beforeAutospacing="1" w:after="100" w:afterAutospacing="1"/>
    </w:pPr>
    <w:rPr>
      <w:b/>
      <w:bCs/>
      <w:color w:val="000000"/>
    </w:rPr>
  </w:style>
  <w:style w:type="paragraph" w:customStyle="1" w:styleId="154">
    <w:name w:val="shb2"/>
    <w:qFormat/>
    <w:uiPriority w:val="0"/>
    <w:pPr>
      <w:spacing w:beforeLines="50" w:line="360" w:lineRule="auto"/>
    </w:pPr>
    <w:rPr>
      <w:rFonts w:ascii="宋体" w:hAnsi="宋体" w:eastAsia="宋体" w:cs="Arial"/>
      <w:b/>
      <w:bCs/>
      <w:kern w:val="2"/>
      <w:sz w:val="28"/>
      <w:szCs w:val="28"/>
      <w:lang w:val="sq-AL" w:eastAsia="zh-CN" w:bidi="ar-SA"/>
    </w:rPr>
  </w:style>
  <w:style w:type="paragraph" w:customStyle="1" w:styleId="155">
    <w:name w:val="shb3"/>
    <w:qFormat/>
    <w:uiPriority w:val="0"/>
    <w:pPr>
      <w:spacing w:beforeLines="50" w:line="360" w:lineRule="auto"/>
    </w:pPr>
    <w:rPr>
      <w:rFonts w:ascii="宋体" w:hAnsi="宋体" w:eastAsia="宋体" w:cs="Arial"/>
      <w:kern w:val="2"/>
      <w:sz w:val="28"/>
      <w:szCs w:val="28"/>
      <w:lang w:val="sq-AL" w:eastAsia="zh-CN" w:bidi="ar-SA"/>
    </w:rPr>
  </w:style>
  <w:style w:type="paragraph" w:customStyle="1" w:styleId="156">
    <w:name w:val="样式 (西文) Arial (中文) 楷体_GB2312 四号"/>
    <w:basedOn w:val="1"/>
    <w:qFormat/>
    <w:uiPriority w:val="0"/>
    <w:pPr>
      <w:widowControl w:val="0"/>
      <w:spacing w:line="500" w:lineRule="exact"/>
      <w:ind w:firstLine="560" w:firstLineChars="200"/>
      <w:jc w:val="both"/>
    </w:pPr>
    <w:rPr>
      <w:rFonts w:ascii="Arial" w:hAnsi="Arial" w:eastAsia="楷体_GB2312" w:cs="宋体"/>
      <w:kern w:val="2"/>
      <w:sz w:val="28"/>
    </w:rPr>
  </w:style>
  <w:style w:type="paragraph" w:customStyle="1" w:styleId="157">
    <w:name w:val="样式 正文缩进 + (西文) Arial (中文) 楷体_GB2312 四号"/>
    <w:basedOn w:val="14"/>
    <w:link w:val="158"/>
    <w:qFormat/>
    <w:uiPriority w:val="0"/>
    <w:pPr>
      <w:spacing w:beforeLines="50" w:line="500" w:lineRule="exact"/>
      <w:ind w:firstLine="480"/>
    </w:pPr>
    <w:rPr>
      <w:rFonts w:ascii="Arial" w:hAnsi="Arial" w:eastAsia="楷体_GB2312"/>
      <w:kern w:val="0"/>
      <w:sz w:val="24"/>
      <w:szCs w:val="20"/>
    </w:rPr>
  </w:style>
  <w:style w:type="character" w:customStyle="1" w:styleId="158">
    <w:name w:val="样式 正文缩进 + (西文) Arial (中文) 楷体_GB2312 四号 Char"/>
    <w:link w:val="157"/>
    <w:qFormat/>
    <w:uiPriority w:val="0"/>
    <w:rPr>
      <w:rFonts w:ascii="Arial" w:hAnsi="Arial" w:eastAsia="楷体_GB2312" w:cs="Times New Roman"/>
      <w:kern w:val="0"/>
      <w:sz w:val="24"/>
      <w:szCs w:val="20"/>
    </w:rPr>
  </w:style>
  <w:style w:type="paragraph" w:customStyle="1" w:styleId="159">
    <w:name w:val="样式 (西文) Arial (中文) 楷体_GB2312 四号1"/>
    <w:basedOn w:val="1"/>
    <w:qFormat/>
    <w:uiPriority w:val="0"/>
    <w:pPr>
      <w:widowControl w:val="0"/>
      <w:spacing w:line="500" w:lineRule="exact"/>
      <w:ind w:firstLine="560" w:firstLineChars="200"/>
      <w:jc w:val="both"/>
    </w:pPr>
    <w:rPr>
      <w:rFonts w:ascii="Arial" w:hAnsi="Arial" w:eastAsia="楷体_GB2312" w:cs="宋体"/>
      <w:kern w:val="2"/>
      <w:sz w:val="28"/>
    </w:rPr>
  </w:style>
  <w:style w:type="paragraph" w:customStyle="1" w:styleId="160">
    <w:name w:val="样式 正文文本缩进 + 段后: 0 磅"/>
    <w:basedOn w:val="22"/>
    <w:qFormat/>
    <w:uiPriority w:val="0"/>
    <w:pPr>
      <w:spacing w:after="0" w:line="500" w:lineRule="exact"/>
    </w:pPr>
    <w:rPr>
      <w:rFonts w:ascii="Times New Roman" w:hAnsi="Times New Roman" w:eastAsia="华文楷体" w:cs="宋体"/>
      <w:sz w:val="28"/>
      <w:szCs w:val="20"/>
    </w:rPr>
  </w:style>
  <w:style w:type="paragraph" w:customStyle="1" w:styleId="161">
    <w:name w:val="xl31"/>
    <w:basedOn w:val="1"/>
    <w:qFormat/>
    <w:uiPriority w:val="0"/>
    <w:pPr>
      <w:pBdr>
        <w:top w:val="single" w:color="0000FF" w:sz="4" w:space="0"/>
        <w:bottom w:val="single" w:color="0000FF" w:sz="4" w:space="0"/>
      </w:pBdr>
      <w:spacing w:before="100" w:beforeAutospacing="1" w:after="100" w:afterAutospacing="1"/>
    </w:pPr>
    <w:rPr>
      <w:rFonts w:hint="eastAsia" w:ascii="宋体" w:hAnsi="宋体"/>
      <w:b/>
      <w:bCs/>
      <w:color w:val="000000"/>
    </w:rPr>
  </w:style>
  <w:style w:type="paragraph" w:customStyle="1" w:styleId="162">
    <w:name w:val="样式 标题 1Part + 段前: 0.5 行"/>
    <w:basedOn w:val="3"/>
    <w:qFormat/>
    <w:uiPriority w:val="0"/>
    <w:pPr>
      <w:keepNext/>
      <w:keepLines/>
      <w:numPr>
        <w:numId w:val="0"/>
      </w:numPr>
      <w:topLinePunct/>
      <w:spacing w:afterLines="100" w:line="500" w:lineRule="exact"/>
      <w:contextualSpacing w:val="0"/>
      <w:textAlignment w:val="bottom"/>
    </w:pPr>
    <w:rPr>
      <w:rFonts w:ascii="Arial" w:hAnsi="Arial" w:eastAsia="宋体" w:cs="宋体"/>
      <w:b/>
      <w:bCs/>
      <w:kern w:val="44"/>
      <w:sz w:val="32"/>
      <w:szCs w:val="20"/>
    </w:rPr>
  </w:style>
  <w:style w:type="paragraph" w:customStyle="1" w:styleId="163">
    <w:name w:val="样式 (西文) Arial (中文) 华文楷体 黑色 居中 左侧:  0.99 厘米 行距: 固定值 16 磅"/>
    <w:basedOn w:val="1"/>
    <w:qFormat/>
    <w:uiPriority w:val="0"/>
    <w:pPr>
      <w:widowControl w:val="0"/>
      <w:spacing w:line="320" w:lineRule="exact"/>
      <w:ind w:left="561"/>
      <w:jc w:val="center"/>
    </w:pPr>
    <w:rPr>
      <w:rFonts w:ascii="Arial" w:hAnsi="Arial" w:eastAsia="楷体_GB2312" w:cs="宋体"/>
      <w:color w:val="000000"/>
      <w:kern w:val="2"/>
      <w:sz w:val="21"/>
    </w:rPr>
  </w:style>
  <w:style w:type="paragraph" w:customStyle="1" w:styleId="164">
    <w:name w:val="样式 (西文) Arial (中文) 华文楷体 粉红 居中"/>
    <w:basedOn w:val="1"/>
    <w:qFormat/>
    <w:uiPriority w:val="0"/>
    <w:pPr>
      <w:widowControl w:val="0"/>
      <w:jc w:val="center"/>
    </w:pPr>
    <w:rPr>
      <w:rFonts w:ascii="Arial" w:hAnsi="Arial" w:eastAsia="楷体_GB2312" w:cs="宋体"/>
      <w:kern w:val="2"/>
      <w:sz w:val="21"/>
      <w:szCs w:val="21"/>
    </w:rPr>
  </w:style>
  <w:style w:type="paragraph" w:customStyle="1" w:styleId="165">
    <w:name w:val="样式 (西文) Arial Narrow (中文) 楷体_GB2312 红色 居中"/>
    <w:basedOn w:val="1"/>
    <w:qFormat/>
    <w:uiPriority w:val="0"/>
    <w:pPr>
      <w:widowControl w:val="0"/>
      <w:jc w:val="center"/>
    </w:pPr>
    <w:rPr>
      <w:rFonts w:ascii="Arial Narrow" w:hAnsi="Arial Narrow" w:eastAsia="楷体_GB2312" w:cs="宋体"/>
      <w:kern w:val="2"/>
      <w:sz w:val="21"/>
      <w:szCs w:val="21"/>
    </w:rPr>
  </w:style>
  <w:style w:type="paragraph" w:customStyle="1" w:styleId="166">
    <w:name w:val="样式 (西文) Arial (中文) 华文楷体 黑色"/>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67">
    <w:name w:val="样式 (西文) Arial (中文) 华文楷体 黑色1"/>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68">
    <w:name w:val="样式 (西文) Arial (中文) 华文楷体 黑色2"/>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69">
    <w:name w:val="样式 (西文) Arial (中文) 华文楷体 黑色3"/>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70">
    <w:name w:val="样式 (西文) Arial (中文) 华文楷体 黑色4"/>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71">
    <w:name w:val="c"/>
    <w:qFormat/>
    <w:uiPriority w:val="0"/>
    <w:pPr>
      <w:widowControl w:val="0"/>
      <w:autoSpaceDE w:val="0"/>
      <w:autoSpaceDN w:val="0"/>
      <w:adjustRightInd w:val="0"/>
      <w:jc w:val="both"/>
    </w:pPr>
    <w:rPr>
      <w:rFonts w:ascii="Arial" w:hAnsi="Arial" w:eastAsia="宋体" w:cs="Times New Roman"/>
      <w:sz w:val="24"/>
      <w:lang w:val="en-US" w:eastAsia="zh-CN" w:bidi="ar-SA"/>
    </w:rPr>
  </w:style>
  <w:style w:type="character" w:customStyle="1" w:styleId="172">
    <w:name w:val="样式 宋体 小四 黑色 居中 图案: 清除 (灰色-87/.5%) 行距: 固定值 20 磅 Char"/>
    <w:qFormat/>
    <w:uiPriority w:val="0"/>
    <w:rPr>
      <w:rFonts w:ascii="宋体" w:hAnsi="宋体" w:eastAsia="宋体" w:cs="宋体"/>
      <w:color w:val="FF0000"/>
      <w:spacing w:val="10"/>
      <w:kern w:val="2"/>
      <w:sz w:val="24"/>
      <w:shd w:val="clear" w:color="auto" w:fill="202020"/>
      <w:lang w:val="en-US" w:eastAsia="zh-CN" w:bidi="ar-SA"/>
    </w:rPr>
  </w:style>
  <w:style w:type="paragraph" w:customStyle="1" w:styleId="173">
    <w:name w:val="样式 宋体 小四 黑色 居中 图案: 清除 (灰色-87/.5%) 行距: 固定值 20 磅"/>
    <w:basedOn w:val="1"/>
    <w:qFormat/>
    <w:uiPriority w:val="0"/>
    <w:pPr>
      <w:widowControl w:val="0"/>
      <w:spacing w:line="400" w:lineRule="exact"/>
      <w:jc w:val="center"/>
    </w:pPr>
    <w:rPr>
      <w:rFonts w:ascii="宋体" w:hAnsi="宋体"/>
      <w:color w:val="FF0000"/>
      <w:spacing w:val="10"/>
      <w:kern w:val="2"/>
      <w:sz w:val="24"/>
      <w:shd w:val="clear" w:color="auto" w:fill="202020"/>
    </w:rPr>
  </w:style>
  <w:style w:type="paragraph" w:customStyle="1" w:styleId="174">
    <w:name w:val="font1"/>
    <w:basedOn w:val="1"/>
    <w:qFormat/>
    <w:uiPriority w:val="0"/>
    <w:pPr>
      <w:spacing w:before="100" w:beforeAutospacing="1" w:after="100" w:afterAutospacing="1"/>
    </w:pPr>
    <w:rPr>
      <w:b/>
      <w:bCs/>
      <w:color w:val="000000"/>
    </w:rPr>
  </w:style>
  <w:style w:type="paragraph" w:customStyle="1" w:styleId="175">
    <w:name w:val="font5"/>
    <w:basedOn w:val="1"/>
    <w:qFormat/>
    <w:uiPriority w:val="0"/>
    <w:pPr>
      <w:spacing w:before="100" w:beforeAutospacing="1" w:after="100" w:afterAutospacing="1"/>
    </w:pPr>
    <w:rPr>
      <w:rFonts w:ascii="Arial" w:hAnsi="Arial" w:cs="Arial"/>
      <w:b/>
      <w:bCs/>
      <w:color w:val="000000"/>
      <w:sz w:val="36"/>
      <w:szCs w:val="36"/>
    </w:rPr>
  </w:style>
  <w:style w:type="paragraph" w:customStyle="1" w:styleId="176">
    <w:name w:val="font6"/>
    <w:basedOn w:val="1"/>
    <w:qFormat/>
    <w:uiPriority w:val="0"/>
    <w:pPr>
      <w:spacing w:before="100" w:beforeAutospacing="1" w:after="100" w:afterAutospacing="1"/>
    </w:pPr>
    <w:rPr>
      <w:rFonts w:hint="eastAsia" w:ascii="宋体" w:hAnsi="宋体"/>
      <w:b/>
      <w:bCs/>
      <w:color w:val="000000"/>
    </w:rPr>
  </w:style>
  <w:style w:type="paragraph" w:customStyle="1" w:styleId="177">
    <w:name w:val="xl19"/>
    <w:basedOn w:val="1"/>
    <w:qFormat/>
    <w:uiPriority w:val="0"/>
    <w:pPr>
      <w:spacing w:before="100" w:beforeAutospacing="1" w:after="100" w:afterAutospacing="1"/>
    </w:pPr>
    <w:rPr>
      <w:rFonts w:hint="eastAsia" w:ascii="宋体" w:hAnsi="宋体"/>
      <w:b/>
      <w:bCs/>
      <w:color w:val="000000"/>
      <w:sz w:val="36"/>
      <w:szCs w:val="36"/>
    </w:rPr>
  </w:style>
  <w:style w:type="paragraph" w:customStyle="1" w:styleId="178">
    <w:name w:val="xl20"/>
    <w:basedOn w:val="1"/>
    <w:qFormat/>
    <w:uiPriority w:val="0"/>
    <w:pPr>
      <w:spacing w:before="100" w:beforeAutospacing="1" w:after="100" w:afterAutospacing="1"/>
    </w:pPr>
    <w:rPr>
      <w:rFonts w:ascii="Arial Unicode MS" w:hAnsi="Arial Unicode MS"/>
      <w:color w:val="000000"/>
      <w:sz w:val="36"/>
      <w:szCs w:val="36"/>
    </w:rPr>
  </w:style>
  <w:style w:type="paragraph" w:customStyle="1" w:styleId="179">
    <w:name w:val="xl21"/>
    <w:basedOn w:val="1"/>
    <w:qFormat/>
    <w:uiPriority w:val="0"/>
    <w:pPr>
      <w:pBdr>
        <w:top w:val="single" w:color="0000FF" w:sz="4" w:space="0"/>
        <w:left w:val="single" w:color="0000FF" w:sz="4" w:space="0"/>
        <w:bottom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0">
    <w:name w:val="xl22"/>
    <w:basedOn w:val="1"/>
    <w:qFormat/>
    <w:uiPriority w:val="0"/>
    <w:pPr>
      <w:pBdr>
        <w:top w:val="single" w:color="0000FF" w:sz="4" w:space="0"/>
        <w:bottom w:val="single" w:color="0000FF" w:sz="4" w:space="0"/>
      </w:pBdr>
      <w:spacing w:before="100" w:beforeAutospacing="1" w:after="100" w:afterAutospacing="1"/>
      <w:jc w:val="right"/>
    </w:pPr>
    <w:rPr>
      <w:rFonts w:hint="eastAsia" w:ascii="宋体" w:hAnsi="宋体"/>
      <w:b/>
      <w:bCs/>
      <w:color w:val="000000"/>
    </w:rPr>
  </w:style>
  <w:style w:type="paragraph" w:customStyle="1" w:styleId="181">
    <w:name w:val="xl23"/>
    <w:basedOn w:val="1"/>
    <w:qFormat/>
    <w:uiPriority w:val="0"/>
    <w:pPr>
      <w:pBdr>
        <w:left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182">
    <w:name w:val="xl25"/>
    <w:basedOn w:val="1"/>
    <w:qFormat/>
    <w:uiPriority w:val="0"/>
    <w:pPr>
      <w:pBdr>
        <w:top w:val="single" w:color="0000FF" w:sz="4" w:space="0"/>
        <w:left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3">
    <w:name w:val="xl26"/>
    <w:basedOn w:val="1"/>
    <w:qFormat/>
    <w:uiPriority w:val="0"/>
    <w:pPr>
      <w:pBdr>
        <w:left w:val="single" w:color="0000FF" w:sz="4" w:space="0"/>
        <w:bottom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4">
    <w:name w:val="xl27"/>
    <w:basedOn w:val="1"/>
    <w:qFormat/>
    <w:uiPriority w:val="0"/>
    <w:pPr>
      <w:pBdr>
        <w:top w:val="single" w:color="0000FF" w:sz="4" w:space="0"/>
        <w:left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185">
    <w:name w:val="xl28"/>
    <w:basedOn w:val="1"/>
    <w:qFormat/>
    <w:uiPriority w:val="0"/>
    <w:pPr>
      <w:pBdr>
        <w:top w:val="single" w:color="0000FF" w:sz="4" w:space="0"/>
        <w:left w:val="single" w:color="0000FF" w:sz="4" w:space="0"/>
        <w:bottom w:val="single" w:color="0000FF" w:sz="4" w:space="0"/>
      </w:pBdr>
      <w:spacing w:before="100" w:beforeAutospacing="1" w:after="100" w:afterAutospacing="1"/>
      <w:jc w:val="right"/>
    </w:pPr>
    <w:rPr>
      <w:rFonts w:hint="eastAsia" w:ascii="宋体" w:hAnsi="宋体"/>
      <w:b/>
      <w:bCs/>
      <w:color w:val="000000"/>
    </w:rPr>
  </w:style>
  <w:style w:type="paragraph" w:customStyle="1" w:styleId="186">
    <w:name w:val="xl29"/>
    <w:basedOn w:val="1"/>
    <w:qFormat/>
    <w:uiPriority w:val="0"/>
    <w:pPr>
      <w:pBdr>
        <w:top w:val="single" w:color="0000FF" w:sz="4" w:space="0"/>
        <w:bottom w:val="single" w:color="0000FF" w:sz="4" w:space="0"/>
      </w:pBdr>
      <w:spacing w:before="100" w:beforeAutospacing="1" w:after="100" w:afterAutospacing="1"/>
      <w:jc w:val="center"/>
    </w:pPr>
    <w:rPr>
      <w:b/>
      <w:bCs/>
      <w:color w:val="000000"/>
    </w:rPr>
  </w:style>
  <w:style w:type="paragraph" w:customStyle="1" w:styleId="187">
    <w:name w:val="xl30"/>
    <w:basedOn w:val="1"/>
    <w:qFormat/>
    <w:uiPriority w:val="0"/>
    <w:pPr>
      <w:pBdr>
        <w:top w:val="single" w:color="0000FF" w:sz="4" w:space="0"/>
        <w:bottom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188">
    <w:name w:val="xl32"/>
    <w:basedOn w:val="1"/>
    <w:qFormat/>
    <w:uiPriority w:val="0"/>
    <w:pPr>
      <w:pBdr>
        <w:top w:val="single" w:color="0000FF" w:sz="4" w:space="0"/>
        <w:bottom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9">
    <w:name w:val="xl33"/>
    <w:basedOn w:val="1"/>
    <w:qFormat/>
    <w:uiPriority w:val="0"/>
    <w:pPr>
      <w:pBdr>
        <w:top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0">
    <w:name w:val="xl34"/>
    <w:basedOn w:val="1"/>
    <w:qFormat/>
    <w:uiPriority w:val="0"/>
    <w:pPr>
      <w:pBdr>
        <w:left w:val="single" w:color="0000FF" w:sz="4" w:space="0"/>
        <w:right w:val="single" w:color="0000FF" w:sz="4" w:space="0"/>
      </w:pBdr>
      <w:spacing w:before="100" w:beforeAutospacing="1" w:after="100" w:afterAutospacing="1"/>
    </w:pPr>
    <w:rPr>
      <w:b/>
      <w:bCs/>
      <w:color w:val="000000"/>
    </w:rPr>
  </w:style>
  <w:style w:type="paragraph" w:customStyle="1" w:styleId="191">
    <w:name w:val="xl35"/>
    <w:basedOn w:val="1"/>
    <w:qFormat/>
    <w:uiPriority w:val="0"/>
    <w:pPr>
      <w:pBdr>
        <w:left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2">
    <w:name w:val="xl36"/>
    <w:basedOn w:val="1"/>
    <w:qFormat/>
    <w:uiPriority w:val="0"/>
    <w:pPr>
      <w:pBdr>
        <w:bottom w:val="single" w:color="0000FF" w:sz="4" w:space="0"/>
        <w:right w:val="single" w:color="0000FF" w:sz="4" w:space="0"/>
      </w:pBdr>
      <w:spacing w:before="100" w:beforeAutospacing="1" w:after="100" w:afterAutospacing="1"/>
    </w:pPr>
    <w:rPr>
      <w:b/>
      <w:bCs/>
      <w:color w:val="000000"/>
    </w:rPr>
  </w:style>
  <w:style w:type="paragraph" w:customStyle="1" w:styleId="193">
    <w:name w:val="xl37"/>
    <w:basedOn w:val="1"/>
    <w:qFormat/>
    <w:uiPriority w:val="0"/>
    <w:pPr>
      <w:pBdr>
        <w:right w:val="single" w:color="0000FF" w:sz="4" w:space="0"/>
      </w:pBdr>
      <w:spacing w:before="100" w:beforeAutospacing="1" w:after="100" w:afterAutospacing="1"/>
    </w:pPr>
    <w:rPr>
      <w:b/>
      <w:bCs/>
      <w:color w:val="000000"/>
    </w:rPr>
  </w:style>
  <w:style w:type="paragraph" w:customStyle="1" w:styleId="194">
    <w:name w:val="xl38"/>
    <w:basedOn w:val="1"/>
    <w:qFormat/>
    <w:uiPriority w:val="0"/>
    <w:pPr>
      <w:pBdr>
        <w:top w:val="single" w:color="0000FF" w:sz="4" w:space="0"/>
        <w:left w:val="single" w:color="0000FF" w:sz="4" w:space="0"/>
        <w:right w:val="single" w:color="0000FF" w:sz="4" w:space="0"/>
      </w:pBdr>
      <w:spacing w:before="100" w:beforeAutospacing="1" w:after="100" w:afterAutospacing="1"/>
    </w:pPr>
    <w:rPr>
      <w:b/>
      <w:bCs/>
      <w:color w:val="000000"/>
    </w:rPr>
  </w:style>
  <w:style w:type="paragraph" w:customStyle="1" w:styleId="195">
    <w:name w:val="xl39"/>
    <w:basedOn w:val="1"/>
    <w:qFormat/>
    <w:uiPriority w:val="0"/>
    <w:pPr>
      <w:pBdr>
        <w:right w:val="single" w:color="0000FF" w:sz="4" w:space="0"/>
      </w:pBdr>
      <w:spacing w:before="100" w:beforeAutospacing="1" w:after="100" w:afterAutospacing="1"/>
    </w:pPr>
    <w:rPr>
      <w:b/>
      <w:bCs/>
      <w:color w:val="000000"/>
    </w:rPr>
  </w:style>
  <w:style w:type="paragraph" w:customStyle="1" w:styleId="196">
    <w:name w:val="xl40"/>
    <w:basedOn w:val="1"/>
    <w:qFormat/>
    <w:uiPriority w:val="0"/>
    <w:pPr>
      <w:pBdr>
        <w:top w:val="single" w:color="0000FF" w:sz="4" w:space="0"/>
        <w:left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7">
    <w:name w:val="xl41"/>
    <w:basedOn w:val="1"/>
    <w:qFormat/>
    <w:uiPriority w:val="0"/>
    <w:pPr>
      <w:pBdr>
        <w:top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8">
    <w:name w:val="xl42"/>
    <w:basedOn w:val="1"/>
    <w:qFormat/>
    <w:uiPriority w:val="0"/>
    <w:pPr>
      <w:pBdr>
        <w:top w:val="single" w:color="0000FF" w:sz="4" w:space="0"/>
        <w:right w:val="single" w:color="0000FF" w:sz="4" w:space="0"/>
      </w:pBdr>
      <w:spacing w:before="100" w:beforeAutospacing="1" w:after="100" w:afterAutospacing="1"/>
    </w:pPr>
    <w:rPr>
      <w:b/>
      <w:bCs/>
      <w:color w:val="000000"/>
    </w:rPr>
  </w:style>
  <w:style w:type="paragraph" w:customStyle="1" w:styleId="199">
    <w:name w:val="xl43"/>
    <w:basedOn w:val="1"/>
    <w:qFormat/>
    <w:uiPriority w:val="0"/>
    <w:pPr>
      <w:pBdr>
        <w:top w:val="single" w:color="0000FF" w:sz="4" w:space="0"/>
        <w:right w:val="single" w:color="0000FF" w:sz="4" w:space="0"/>
      </w:pBdr>
      <w:spacing w:before="100" w:beforeAutospacing="1" w:after="100" w:afterAutospacing="1"/>
    </w:pPr>
    <w:rPr>
      <w:b/>
      <w:bCs/>
      <w:color w:val="000000"/>
    </w:rPr>
  </w:style>
  <w:style w:type="paragraph" w:customStyle="1" w:styleId="200">
    <w:name w:val="xl44"/>
    <w:basedOn w:val="1"/>
    <w:qFormat/>
    <w:uiPriority w:val="0"/>
    <w:pPr>
      <w:pBdr>
        <w:bottom w:val="single" w:color="0000FF" w:sz="4" w:space="0"/>
        <w:right w:val="single" w:color="0000FF" w:sz="4" w:space="0"/>
      </w:pBdr>
      <w:spacing w:before="100" w:beforeAutospacing="1" w:after="100" w:afterAutospacing="1"/>
    </w:pPr>
    <w:rPr>
      <w:b/>
      <w:bCs/>
      <w:color w:val="000000"/>
    </w:rPr>
  </w:style>
  <w:style w:type="paragraph" w:customStyle="1" w:styleId="201">
    <w:name w:val="xl45"/>
    <w:basedOn w:val="1"/>
    <w:qFormat/>
    <w:uiPriority w:val="0"/>
    <w:pPr>
      <w:pBdr>
        <w:left w:val="single" w:color="0000FF" w:sz="4" w:space="0"/>
        <w:bottom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202">
    <w:name w:val="xl46"/>
    <w:basedOn w:val="1"/>
    <w:qFormat/>
    <w:uiPriority w:val="0"/>
    <w:pPr>
      <w:pBdr>
        <w:left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203">
    <w:name w:val="xl4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pPr>
    <w:rPr>
      <w:b/>
      <w:bCs/>
      <w:color w:val="000000"/>
    </w:rPr>
  </w:style>
  <w:style w:type="paragraph" w:customStyle="1" w:styleId="204">
    <w:name w:val="font7"/>
    <w:basedOn w:val="1"/>
    <w:qFormat/>
    <w:uiPriority w:val="0"/>
    <w:pPr>
      <w:spacing w:before="100" w:beforeAutospacing="1" w:after="100" w:afterAutospacing="1"/>
    </w:pPr>
    <w:rPr>
      <w:rFonts w:ascii="华文楷体" w:hAnsi="华文楷体" w:eastAsia="华文楷体" w:cs="宋体"/>
      <w:b/>
      <w:bCs/>
      <w:sz w:val="22"/>
      <w:szCs w:val="22"/>
    </w:rPr>
  </w:style>
  <w:style w:type="paragraph" w:customStyle="1" w:styleId="205">
    <w:name w:val="font8"/>
    <w:basedOn w:val="1"/>
    <w:qFormat/>
    <w:uiPriority w:val="0"/>
    <w:pPr>
      <w:spacing w:before="100" w:beforeAutospacing="1" w:after="100" w:afterAutospacing="1"/>
    </w:pPr>
    <w:rPr>
      <w:rFonts w:ascii="华文楷体" w:hAnsi="华文楷体" w:eastAsia="华文楷体" w:cs="宋体"/>
    </w:rPr>
  </w:style>
  <w:style w:type="paragraph" w:customStyle="1" w:styleId="206">
    <w:name w:val="font9"/>
    <w:basedOn w:val="1"/>
    <w:qFormat/>
    <w:uiPriority w:val="0"/>
    <w:pPr>
      <w:spacing w:before="100" w:beforeAutospacing="1" w:after="100" w:afterAutospacing="1"/>
    </w:pPr>
    <w:rPr>
      <w:rFonts w:ascii="Arial" w:hAnsi="Arial" w:cs="Arial"/>
    </w:rPr>
  </w:style>
  <w:style w:type="paragraph" w:customStyle="1" w:styleId="207">
    <w:name w:val="font10"/>
    <w:basedOn w:val="1"/>
    <w:qFormat/>
    <w:uiPriority w:val="0"/>
    <w:pPr>
      <w:spacing w:before="100" w:beforeAutospacing="1" w:after="100" w:afterAutospacing="1"/>
    </w:pPr>
    <w:rPr>
      <w:rFonts w:ascii="Arial" w:hAnsi="Arial" w:cs="Arial"/>
    </w:rPr>
  </w:style>
  <w:style w:type="paragraph" w:customStyle="1" w:styleId="208">
    <w:name w:val="font11"/>
    <w:basedOn w:val="1"/>
    <w:qFormat/>
    <w:uiPriority w:val="0"/>
    <w:pPr>
      <w:spacing w:before="100" w:beforeAutospacing="1" w:after="100" w:afterAutospacing="1"/>
    </w:pPr>
    <w:rPr>
      <w:rFonts w:ascii="华文楷体" w:hAnsi="华文楷体" w:eastAsia="华文楷体" w:cs="宋体"/>
    </w:rPr>
  </w:style>
  <w:style w:type="paragraph" w:customStyle="1" w:styleId="209">
    <w:name w:val="font12"/>
    <w:basedOn w:val="1"/>
    <w:qFormat/>
    <w:uiPriority w:val="0"/>
    <w:pPr>
      <w:spacing w:before="100" w:beforeAutospacing="1" w:after="100" w:afterAutospacing="1"/>
    </w:pPr>
    <w:rPr>
      <w:rFonts w:ascii="宋体" w:hAnsi="宋体" w:cs="宋体"/>
    </w:rPr>
  </w:style>
  <w:style w:type="paragraph" w:customStyle="1" w:styleId="210">
    <w:name w:val="xl49"/>
    <w:basedOn w:val="1"/>
    <w:qFormat/>
    <w:uiPriority w:val="0"/>
    <w:pPr>
      <w:pBdr>
        <w:top w:val="single" w:color="auto" w:sz="4" w:space="0"/>
        <w:left w:val="single" w:color="auto" w:sz="4" w:space="0"/>
        <w:bottom w:val="single" w:color="auto" w:sz="4" w:space="0"/>
      </w:pBdr>
      <w:spacing w:before="100" w:beforeAutospacing="1" w:after="100" w:afterAutospacing="1"/>
    </w:pPr>
    <w:rPr>
      <w:rFonts w:ascii="Arial" w:hAnsi="Arial" w:cs="Arial"/>
    </w:rPr>
  </w:style>
  <w:style w:type="paragraph" w:customStyle="1" w:styleId="211">
    <w:name w:val="xl50"/>
    <w:basedOn w:val="1"/>
    <w:qFormat/>
    <w:uiPriority w:val="0"/>
    <w:pPr>
      <w:pBdr>
        <w:top w:val="single" w:color="auto" w:sz="4" w:space="0"/>
        <w:bottom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12">
    <w:name w:val="xl51"/>
    <w:basedOn w:val="1"/>
    <w:qFormat/>
    <w:uiPriority w:val="0"/>
    <w:pPr>
      <w:pBdr>
        <w:top w:val="single" w:color="auto" w:sz="4" w:space="0"/>
        <w:left w:val="single" w:color="auto" w:sz="4" w:space="0"/>
        <w:bottom w:val="single" w:color="auto" w:sz="4" w:space="0"/>
      </w:pBdr>
      <w:spacing w:before="100" w:beforeAutospacing="1" w:after="100" w:afterAutospacing="1"/>
    </w:pPr>
    <w:rPr>
      <w:rFonts w:ascii="Arial" w:hAnsi="Arial" w:cs="Arial"/>
    </w:rPr>
  </w:style>
  <w:style w:type="paragraph" w:customStyle="1" w:styleId="213">
    <w:name w:val="xl52"/>
    <w:basedOn w:val="1"/>
    <w:qFormat/>
    <w:uiPriority w:val="0"/>
    <w:pPr>
      <w:pBdr>
        <w:left w:val="single" w:color="auto" w:sz="4" w:space="0"/>
        <w:bottom w:val="single" w:color="auto" w:sz="4" w:space="0"/>
      </w:pBdr>
      <w:spacing w:before="100" w:beforeAutospacing="1" w:after="100" w:afterAutospacing="1"/>
    </w:pPr>
    <w:rPr>
      <w:rFonts w:ascii="Arial" w:hAnsi="Arial" w:cs="Arial"/>
    </w:rPr>
  </w:style>
  <w:style w:type="paragraph" w:customStyle="1" w:styleId="214">
    <w:name w:val="xl53"/>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15">
    <w:name w:val="xl54"/>
    <w:basedOn w:val="1"/>
    <w:qFormat/>
    <w:uiPriority w:val="0"/>
    <w:pPr>
      <w:pBdr>
        <w:top w:val="single" w:color="auto" w:sz="4" w:space="0"/>
        <w:left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16">
    <w:name w:val="xl55"/>
    <w:basedOn w:val="1"/>
    <w:qFormat/>
    <w:uiPriority w:val="0"/>
    <w:pPr>
      <w:pBdr>
        <w:top w:val="single" w:color="auto" w:sz="4" w:space="0"/>
        <w:bottom w:val="single" w:color="auto" w:sz="8" w:space="0"/>
        <w:right w:val="single" w:color="auto" w:sz="4" w:space="0"/>
      </w:pBdr>
      <w:spacing w:before="100" w:beforeAutospacing="1" w:after="100" w:afterAutospacing="1"/>
    </w:pPr>
    <w:rPr>
      <w:rFonts w:ascii="华文楷体" w:hAnsi="华文楷体" w:eastAsia="华文楷体" w:cs="宋体"/>
    </w:rPr>
  </w:style>
  <w:style w:type="paragraph" w:customStyle="1" w:styleId="217">
    <w:name w:val="xl56"/>
    <w:basedOn w:val="1"/>
    <w:qFormat/>
    <w:uiPriority w:val="0"/>
    <w:pPr>
      <w:pBdr>
        <w:top w:val="single" w:color="auto" w:sz="4" w:space="0"/>
        <w:left w:val="single" w:color="auto" w:sz="4" w:space="0"/>
        <w:bottom w:val="single" w:color="auto" w:sz="8" w:space="0"/>
      </w:pBdr>
      <w:spacing w:before="100" w:beforeAutospacing="1" w:after="100" w:afterAutospacing="1"/>
    </w:pPr>
    <w:rPr>
      <w:rFonts w:ascii="Arial" w:hAnsi="Arial" w:cs="Arial"/>
    </w:rPr>
  </w:style>
  <w:style w:type="paragraph" w:customStyle="1" w:styleId="218">
    <w:name w:val="xl57"/>
    <w:basedOn w:val="1"/>
    <w:qFormat/>
    <w:uiPriority w:val="0"/>
    <w:pPr>
      <w:pBdr>
        <w:top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19">
    <w:name w:val="xl58"/>
    <w:basedOn w:val="1"/>
    <w:qFormat/>
    <w:uiPriority w:val="0"/>
    <w:pPr>
      <w:pBdr>
        <w:top w:val="single" w:color="auto" w:sz="4" w:space="0"/>
        <w:bottom w:val="single" w:color="auto" w:sz="8" w:space="0"/>
        <w:right w:val="single" w:color="auto" w:sz="4" w:space="0"/>
      </w:pBdr>
      <w:spacing w:before="100" w:beforeAutospacing="1" w:after="100" w:afterAutospacing="1"/>
    </w:pPr>
    <w:rPr>
      <w:rFonts w:ascii="华文楷体" w:hAnsi="华文楷体" w:eastAsia="华文楷体" w:cs="宋体"/>
    </w:rPr>
  </w:style>
  <w:style w:type="paragraph" w:customStyle="1" w:styleId="220">
    <w:name w:val="xl59"/>
    <w:basedOn w:val="1"/>
    <w:qFormat/>
    <w:uiPriority w:val="0"/>
    <w:pPr>
      <w:pBdr>
        <w:top w:val="single" w:color="auto" w:sz="4" w:space="0"/>
        <w:bottom w:val="single" w:color="auto" w:sz="8" w:space="0"/>
        <w:right w:val="single" w:color="auto" w:sz="8" w:space="0"/>
      </w:pBdr>
      <w:spacing w:before="100" w:beforeAutospacing="1" w:after="100" w:afterAutospacing="1"/>
    </w:pPr>
    <w:rPr>
      <w:rFonts w:ascii="华文楷体" w:hAnsi="华文楷体" w:eastAsia="华文楷体" w:cs="宋体"/>
    </w:rPr>
  </w:style>
  <w:style w:type="paragraph" w:customStyle="1" w:styleId="221">
    <w:name w:val="xl60"/>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22">
    <w:name w:val="xl61"/>
    <w:basedOn w:val="1"/>
    <w:qFormat/>
    <w:uiPriority w:val="0"/>
    <w:pPr>
      <w:pBdr>
        <w:left w:val="single" w:color="auto" w:sz="8"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23">
    <w:name w:val="xl62"/>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24">
    <w:name w:val="xl63"/>
    <w:basedOn w:val="1"/>
    <w:qFormat/>
    <w:uiPriority w:val="0"/>
    <w:pPr>
      <w:pBdr>
        <w:bottom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25">
    <w:name w:val="xl64"/>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26">
    <w:name w:val="xl66"/>
    <w:basedOn w:val="1"/>
    <w:qFormat/>
    <w:uiPriority w:val="0"/>
    <w:pPr>
      <w:pBdr>
        <w:left w:val="single" w:color="auto" w:sz="4" w:space="0"/>
        <w:bottom w:val="single" w:color="auto" w:sz="4" w:space="0"/>
        <w:right w:val="single" w:color="auto" w:sz="4" w:space="0"/>
      </w:pBdr>
      <w:spacing w:before="100" w:beforeAutospacing="1" w:after="100" w:afterAutospacing="1"/>
      <w:textAlignment w:val="center"/>
    </w:pPr>
    <w:rPr>
      <w:rFonts w:ascii="华文楷体" w:hAnsi="华文楷体" w:eastAsia="华文楷体" w:cs="宋体"/>
    </w:rPr>
  </w:style>
  <w:style w:type="paragraph" w:customStyle="1" w:styleId="227">
    <w:name w:val="xl67"/>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28">
    <w:name w:val="xl68"/>
    <w:basedOn w:val="1"/>
    <w:qFormat/>
    <w:uiPriority w:val="0"/>
    <w:pPr>
      <w:pBdr>
        <w:top w:val="single" w:color="auto" w:sz="4" w:space="0"/>
        <w:left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29">
    <w:name w:val="xl69"/>
    <w:basedOn w:val="1"/>
    <w:qFormat/>
    <w:uiPriority w:val="0"/>
    <w:pPr>
      <w:pBdr>
        <w:top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30">
    <w:name w:val="xl70"/>
    <w:basedOn w:val="1"/>
    <w:qFormat/>
    <w:uiPriority w:val="0"/>
    <w:pPr>
      <w:pBdr>
        <w:top w:val="single" w:color="auto" w:sz="4" w:space="0"/>
        <w:bottom w:val="single" w:color="auto" w:sz="4" w:space="0"/>
        <w:right w:val="single" w:color="auto" w:sz="4" w:space="0"/>
      </w:pBdr>
      <w:spacing w:before="100" w:beforeAutospacing="1" w:after="100" w:afterAutospacing="1"/>
    </w:pPr>
    <w:rPr>
      <w:rFonts w:ascii="Arial" w:hAnsi="Arial" w:cs="Arial"/>
    </w:rPr>
  </w:style>
  <w:style w:type="paragraph" w:customStyle="1" w:styleId="231">
    <w:name w:val="xl71"/>
    <w:basedOn w:val="1"/>
    <w:qFormat/>
    <w:uiPriority w:val="0"/>
    <w:pPr>
      <w:pBdr>
        <w:top w:val="single" w:color="auto" w:sz="4" w:space="0"/>
        <w:bottom w:val="single" w:color="auto" w:sz="4" w:space="0"/>
        <w:right w:val="single" w:color="auto" w:sz="4" w:space="0"/>
      </w:pBdr>
      <w:spacing w:before="100" w:beforeAutospacing="1" w:after="100" w:afterAutospacing="1"/>
    </w:pPr>
    <w:rPr>
      <w:rFonts w:ascii="Arial" w:hAnsi="Arial" w:cs="Arial"/>
    </w:rPr>
  </w:style>
  <w:style w:type="paragraph" w:customStyle="1" w:styleId="232">
    <w:name w:val="xl72"/>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233">
    <w:name w:val="xl73"/>
    <w:basedOn w:val="1"/>
    <w:qFormat/>
    <w:uiPriority w:val="0"/>
    <w:pPr>
      <w:pBdr>
        <w:top w:val="single" w:color="auto" w:sz="4" w:space="0"/>
        <w:bottom w:val="single" w:color="auto" w:sz="4" w:space="0"/>
        <w:right w:val="single" w:color="auto" w:sz="4" w:space="0"/>
      </w:pBdr>
      <w:spacing w:before="100" w:beforeAutospacing="1" w:after="100" w:afterAutospacing="1"/>
    </w:pPr>
    <w:rPr>
      <w:rFonts w:ascii="华文楷体" w:hAnsi="华文楷体" w:eastAsia="华文楷体" w:cs="宋体"/>
      <w:b/>
      <w:bCs/>
    </w:rPr>
  </w:style>
  <w:style w:type="paragraph" w:customStyle="1" w:styleId="234">
    <w:name w:val="xl74"/>
    <w:basedOn w:val="1"/>
    <w:qFormat/>
    <w:uiPriority w:val="0"/>
    <w:pPr>
      <w:pBdr>
        <w:top w:val="single" w:color="auto" w:sz="4" w:space="0"/>
        <w:left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35">
    <w:name w:val="xl75"/>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Arial" w:hAnsi="Arial" w:cs="Arial"/>
    </w:rPr>
  </w:style>
  <w:style w:type="paragraph" w:customStyle="1" w:styleId="236">
    <w:name w:val="xl76"/>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37">
    <w:name w:val="xl77"/>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Arial" w:hAnsi="Arial" w:cs="Arial"/>
    </w:rPr>
  </w:style>
  <w:style w:type="paragraph" w:customStyle="1" w:styleId="238">
    <w:name w:val="xl78"/>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39">
    <w:name w:val="xl79"/>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40">
    <w:name w:val="xl80"/>
    <w:basedOn w:val="1"/>
    <w:qFormat/>
    <w:uiPriority w:val="0"/>
    <w:pPr>
      <w:pBdr>
        <w:bottom w:val="single" w:color="auto" w:sz="4" w:space="0"/>
        <w:right w:val="single" w:color="auto" w:sz="4" w:space="0"/>
      </w:pBdr>
      <w:spacing w:before="100" w:beforeAutospacing="1" w:after="100" w:afterAutospacing="1"/>
    </w:pPr>
    <w:rPr>
      <w:rFonts w:ascii="华文楷体" w:hAnsi="华文楷体" w:eastAsia="华文楷体" w:cs="宋体"/>
      <w:b/>
      <w:bCs/>
    </w:rPr>
  </w:style>
  <w:style w:type="paragraph" w:customStyle="1" w:styleId="241">
    <w:name w:val="xl81"/>
    <w:basedOn w:val="1"/>
    <w:qFormat/>
    <w:uiPriority w:val="0"/>
    <w:pPr>
      <w:pBdr>
        <w:bottom w:val="single" w:color="auto" w:sz="4" w:space="0"/>
        <w:right w:val="single" w:color="auto" w:sz="4" w:space="0"/>
      </w:pBdr>
      <w:spacing w:before="100" w:beforeAutospacing="1" w:after="100" w:afterAutospacing="1"/>
    </w:pPr>
    <w:rPr>
      <w:rFonts w:ascii="Arial" w:hAnsi="Arial" w:cs="Arial"/>
    </w:rPr>
  </w:style>
  <w:style w:type="paragraph" w:customStyle="1" w:styleId="242">
    <w:name w:val="xl82"/>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43">
    <w:name w:val="xl83"/>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44">
    <w:name w:val="xl84"/>
    <w:basedOn w:val="1"/>
    <w:qFormat/>
    <w:uiPriority w:val="0"/>
    <w:pPr>
      <w:pBdr>
        <w:top w:val="single" w:color="auto" w:sz="4" w:space="0"/>
        <w:left w:val="single" w:color="auto" w:sz="4" w:space="0"/>
        <w:bottom w:val="single" w:color="auto" w:sz="4" w:space="0"/>
      </w:pBdr>
      <w:spacing w:before="100" w:beforeAutospacing="1" w:after="100" w:afterAutospacing="1"/>
    </w:pPr>
    <w:rPr>
      <w:rFonts w:ascii="宋体" w:hAnsi="宋体" w:cs="宋体"/>
    </w:rPr>
  </w:style>
  <w:style w:type="paragraph" w:customStyle="1" w:styleId="245">
    <w:name w:val="xl85"/>
    <w:basedOn w:val="1"/>
    <w:qFormat/>
    <w:uiPriority w:val="0"/>
    <w:pPr>
      <w:pBdr>
        <w:top w:val="single" w:color="auto" w:sz="4" w:space="0"/>
        <w:left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246">
    <w:name w:val="xl86"/>
    <w:basedOn w:val="1"/>
    <w:qFormat/>
    <w:uiPriority w:val="0"/>
    <w:pPr>
      <w:pBdr>
        <w:top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247">
    <w:name w:val="xl87"/>
    <w:basedOn w:val="1"/>
    <w:qFormat/>
    <w:uiPriority w:val="0"/>
    <w:pPr>
      <w:pBdr>
        <w:top w:val="single" w:color="auto" w:sz="4" w:space="0"/>
        <w:bottom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48">
    <w:name w:val="xl8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249">
    <w:name w:val="xl89"/>
    <w:basedOn w:val="1"/>
    <w:qFormat/>
    <w:uiPriority w:val="0"/>
    <w:pPr>
      <w:pBdr>
        <w:top w:val="single" w:color="auto" w:sz="4" w:space="0"/>
        <w:bottom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50">
    <w:name w:val="xl90"/>
    <w:basedOn w:val="1"/>
    <w:qFormat/>
    <w:uiPriority w:val="0"/>
    <w:pPr>
      <w:pBdr>
        <w:left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251">
    <w:name w:val="xl91"/>
    <w:basedOn w:val="1"/>
    <w:qFormat/>
    <w:uiPriority w:val="0"/>
    <w:pPr>
      <w:pBdr>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52">
    <w:name w:val="xl92"/>
    <w:basedOn w:val="1"/>
    <w:qFormat/>
    <w:uiPriority w:val="0"/>
    <w:pPr>
      <w:pBdr>
        <w:bottom w:val="single" w:color="auto" w:sz="4" w:space="0"/>
      </w:pBdr>
      <w:spacing w:before="100" w:beforeAutospacing="1" w:after="100" w:afterAutospacing="1"/>
      <w:jc w:val="center"/>
    </w:pPr>
    <w:rPr>
      <w:rFonts w:ascii="华文楷体" w:hAnsi="华文楷体" w:eastAsia="华文楷体" w:cs="宋体"/>
    </w:rPr>
  </w:style>
  <w:style w:type="paragraph" w:customStyle="1" w:styleId="253">
    <w:name w:val="xl93"/>
    <w:basedOn w:val="1"/>
    <w:qFormat/>
    <w:uiPriority w:val="0"/>
    <w:pPr>
      <w:pBdr>
        <w:bottom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54">
    <w:name w:val="xl9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华文楷体" w:hAnsi="华文楷体" w:eastAsia="华文楷体" w:cs="宋体"/>
    </w:rPr>
  </w:style>
  <w:style w:type="paragraph" w:customStyle="1" w:styleId="255">
    <w:name w:val="xl95"/>
    <w:basedOn w:val="1"/>
    <w:qFormat/>
    <w:uiPriority w:val="0"/>
    <w:pPr>
      <w:pBdr>
        <w:top w:val="single" w:color="auto" w:sz="4" w:space="0"/>
        <w:left w:val="single" w:color="auto" w:sz="4" w:space="0"/>
      </w:pBdr>
      <w:spacing w:before="100" w:beforeAutospacing="1" w:after="100" w:afterAutospacing="1"/>
    </w:pPr>
    <w:rPr>
      <w:rFonts w:ascii="华文楷体" w:hAnsi="华文楷体" w:eastAsia="华文楷体" w:cs="宋体"/>
    </w:rPr>
  </w:style>
  <w:style w:type="paragraph" w:customStyle="1" w:styleId="256">
    <w:name w:val="xl96"/>
    <w:basedOn w:val="1"/>
    <w:qFormat/>
    <w:uiPriority w:val="0"/>
    <w:pPr>
      <w:pBdr>
        <w:top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57">
    <w:name w:val="xl97"/>
    <w:basedOn w:val="1"/>
    <w:qFormat/>
    <w:uiPriority w:val="0"/>
    <w:pPr>
      <w:pBdr>
        <w:top w:val="single" w:color="auto" w:sz="4" w:space="0"/>
      </w:pBdr>
      <w:spacing w:before="100" w:beforeAutospacing="1" w:after="100" w:afterAutospacing="1"/>
      <w:jc w:val="center"/>
    </w:pPr>
    <w:rPr>
      <w:rFonts w:ascii="华文楷体" w:hAnsi="华文楷体" w:eastAsia="华文楷体" w:cs="宋体"/>
    </w:rPr>
  </w:style>
  <w:style w:type="paragraph" w:customStyle="1" w:styleId="258">
    <w:name w:val="xl98"/>
    <w:basedOn w:val="1"/>
    <w:qFormat/>
    <w:uiPriority w:val="0"/>
    <w:pPr>
      <w:pBdr>
        <w:top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59">
    <w:name w:val="xl99"/>
    <w:basedOn w:val="1"/>
    <w:qFormat/>
    <w:uiPriority w:val="0"/>
    <w:pPr>
      <w:pBdr>
        <w:top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60">
    <w:name w:val="xl100"/>
    <w:basedOn w:val="1"/>
    <w:qFormat/>
    <w:uiPriority w:val="0"/>
    <w:pPr>
      <w:spacing w:before="100" w:beforeAutospacing="1" w:after="100" w:afterAutospacing="1"/>
    </w:pPr>
    <w:rPr>
      <w:rFonts w:ascii="华文楷体" w:hAnsi="华文楷体" w:eastAsia="华文楷体" w:cs="宋体"/>
    </w:rPr>
  </w:style>
  <w:style w:type="paragraph" w:customStyle="1" w:styleId="261">
    <w:name w:val="xl101"/>
    <w:basedOn w:val="1"/>
    <w:qFormat/>
    <w:uiPriority w:val="0"/>
    <w:pPr>
      <w:pBdr>
        <w:top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262">
    <w:name w:val="xl102"/>
    <w:basedOn w:val="1"/>
    <w:qFormat/>
    <w:uiPriority w:val="0"/>
    <w:pPr>
      <w:pBdr>
        <w:top w:val="single" w:color="auto" w:sz="4" w:space="0"/>
        <w:left w:val="single" w:color="auto" w:sz="4" w:space="0"/>
        <w:bottom w:val="single" w:color="auto" w:sz="8" w:space="0"/>
      </w:pBdr>
      <w:spacing w:before="100" w:beforeAutospacing="1" w:after="100" w:afterAutospacing="1"/>
    </w:pPr>
    <w:rPr>
      <w:rFonts w:ascii="宋体" w:hAnsi="宋体" w:cs="宋体"/>
    </w:rPr>
  </w:style>
  <w:style w:type="paragraph" w:customStyle="1" w:styleId="263">
    <w:name w:val="xl103"/>
    <w:basedOn w:val="1"/>
    <w:qFormat/>
    <w:uiPriority w:val="0"/>
    <w:pPr>
      <w:pBdr>
        <w:top w:val="single" w:color="auto" w:sz="4" w:space="0"/>
        <w:left w:val="single" w:color="auto" w:sz="4" w:space="0"/>
      </w:pBdr>
      <w:spacing w:before="100" w:beforeAutospacing="1" w:after="100" w:afterAutospacing="1"/>
    </w:pPr>
    <w:rPr>
      <w:rFonts w:ascii="华文楷体" w:hAnsi="华文楷体" w:eastAsia="华文楷体" w:cs="宋体"/>
    </w:rPr>
  </w:style>
  <w:style w:type="paragraph" w:customStyle="1" w:styleId="264">
    <w:name w:val="xl104"/>
    <w:basedOn w:val="1"/>
    <w:qFormat/>
    <w:uiPriority w:val="0"/>
    <w:pPr>
      <w:pBdr>
        <w:top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65">
    <w:name w:val="xl105"/>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66">
    <w:name w:val="xl106"/>
    <w:basedOn w:val="1"/>
    <w:qFormat/>
    <w:uiPriority w:val="0"/>
    <w:pPr>
      <w:pBdr>
        <w:top w:val="single" w:color="auto" w:sz="4" w:space="0"/>
      </w:pBdr>
      <w:spacing w:before="100" w:beforeAutospacing="1" w:after="100" w:afterAutospacing="1"/>
    </w:pPr>
    <w:rPr>
      <w:rFonts w:ascii="华文楷体" w:hAnsi="华文楷体" w:eastAsia="华文楷体" w:cs="宋体"/>
    </w:rPr>
  </w:style>
  <w:style w:type="paragraph" w:customStyle="1" w:styleId="267">
    <w:name w:val="xl107"/>
    <w:basedOn w:val="1"/>
    <w:qFormat/>
    <w:uiPriority w:val="0"/>
    <w:pPr>
      <w:pBdr>
        <w:top w:val="single" w:color="auto" w:sz="4" w:space="0"/>
        <w:right w:val="single" w:color="auto" w:sz="8" w:space="0"/>
      </w:pBdr>
      <w:spacing w:before="100" w:beforeAutospacing="1" w:after="100" w:afterAutospacing="1"/>
    </w:pPr>
    <w:rPr>
      <w:rFonts w:ascii="华文楷体" w:hAnsi="华文楷体" w:eastAsia="华文楷体" w:cs="宋体"/>
    </w:rPr>
  </w:style>
  <w:style w:type="paragraph" w:customStyle="1" w:styleId="268">
    <w:name w:val="xl108"/>
    <w:basedOn w:val="1"/>
    <w:qFormat/>
    <w:uiPriority w:val="0"/>
    <w:pPr>
      <w:pBdr>
        <w:top w:val="single" w:color="auto" w:sz="4" w:space="0"/>
        <w:left w:val="single" w:color="auto" w:sz="4" w:space="0"/>
        <w:bottom w:val="single" w:color="auto" w:sz="4" w:space="0"/>
      </w:pBdr>
      <w:spacing w:before="100" w:beforeAutospacing="1" w:after="100" w:afterAutospacing="1"/>
    </w:pPr>
    <w:rPr>
      <w:rFonts w:ascii="宋体" w:hAnsi="宋体" w:cs="宋体"/>
      <w:sz w:val="24"/>
      <w:szCs w:val="24"/>
    </w:rPr>
  </w:style>
  <w:style w:type="paragraph" w:customStyle="1" w:styleId="269">
    <w:name w:val="xl109"/>
    <w:basedOn w:val="1"/>
    <w:qFormat/>
    <w:uiPriority w:val="0"/>
    <w:pPr>
      <w:pBdr>
        <w:left w:val="single" w:color="auto" w:sz="4" w:space="0"/>
        <w:bottom w:val="single" w:color="auto" w:sz="4" w:space="0"/>
      </w:pBdr>
      <w:spacing w:before="100" w:beforeAutospacing="1" w:after="100" w:afterAutospacing="1"/>
    </w:pPr>
    <w:rPr>
      <w:rFonts w:ascii="宋体" w:hAnsi="宋体" w:cs="宋体"/>
    </w:rPr>
  </w:style>
  <w:style w:type="paragraph" w:customStyle="1" w:styleId="270">
    <w:name w:val="xl11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rPr>
  </w:style>
  <w:style w:type="paragraph" w:customStyle="1" w:styleId="271">
    <w:name w:val="xl111"/>
    <w:basedOn w:val="1"/>
    <w:qFormat/>
    <w:uiPriority w:val="0"/>
    <w:pPr>
      <w:pBdr>
        <w:top w:val="single" w:color="auto" w:sz="4" w:space="0"/>
        <w:bottom w:val="single" w:color="auto" w:sz="8" w:space="0"/>
      </w:pBdr>
      <w:spacing w:before="100" w:beforeAutospacing="1" w:after="100" w:afterAutospacing="1"/>
    </w:pPr>
    <w:rPr>
      <w:rFonts w:ascii="Arial" w:hAnsi="Arial" w:cs="Arial"/>
    </w:rPr>
  </w:style>
  <w:style w:type="paragraph" w:customStyle="1" w:styleId="272">
    <w:name w:val="xl112"/>
    <w:basedOn w:val="1"/>
    <w:qFormat/>
    <w:uiPriority w:val="0"/>
    <w:pPr>
      <w:pBdr>
        <w:bottom w:val="single" w:color="auto" w:sz="4" w:space="0"/>
        <w:right w:val="single" w:color="auto" w:sz="4" w:space="0"/>
      </w:pBdr>
      <w:spacing w:before="100" w:beforeAutospacing="1" w:after="100" w:afterAutospacing="1"/>
    </w:pPr>
    <w:rPr>
      <w:rFonts w:ascii="Arial" w:hAnsi="Arial" w:cs="Arial"/>
    </w:rPr>
  </w:style>
  <w:style w:type="paragraph" w:customStyle="1" w:styleId="273">
    <w:name w:val="xl113"/>
    <w:basedOn w:val="1"/>
    <w:qFormat/>
    <w:uiPriority w:val="0"/>
    <w:pPr>
      <w:pBdr>
        <w:bottom w:val="single" w:color="auto" w:sz="4" w:space="0"/>
      </w:pBdr>
      <w:spacing w:before="100" w:beforeAutospacing="1" w:after="100" w:afterAutospacing="1"/>
    </w:pPr>
    <w:rPr>
      <w:rFonts w:ascii="华文楷体" w:hAnsi="华文楷体" w:eastAsia="华文楷体" w:cs="宋体"/>
    </w:rPr>
  </w:style>
  <w:style w:type="paragraph" w:customStyle="1" w:styleId="274">
    <w:name w:val="xl114"/>
    <w:basedOn w:val="1"/>
    <w:qFormat/>
    <w:uiPriority w:val="0"/>
    <w:pPr>
      <w:pBdr>
        <w:top w:val="single" w:color="auto" w:sz="4" w:space="0"/>
      </w:pBdr>
      <w:spacing w:before="100" w:beforeAutospacing="1" w:after="100" w:afterAutospacing="1"/>
    </w:pPr>
    <w:rPr>
      <w:rFonts w:ascii="宋体" w:hAnsi="宋体" w:cs="宋体"/>
    </w:rPr>
  </w:style>
  <w:style w:type="paragraph" w:customStyle="1" w:styleId="275">
    <w:name w:val="xl115"/>
    <w:basedOn w:val="1"/>
    <w:qFormat/>
    <w:uiPriority w:val="0"/>
    <w:pPr>
      <w:pBdr>
        <w:top w:val="single" w:color="auto" w:sz="4" w:space="0"/>
        <w:bottom w:val="single" w:color="auto" w:sz="8" w:space="0"/>
      </w:pBdr>
      <w:spacing w:before="100" w:beforeAutospacing="1" w:after="100" w:afterAutospacing="1"/>
      <w:jc w:val="center"/>
    </w:pPr>
    <w:rPr>
      <w:rFonts w:ascii="华文楷体" w:hAnsi="华文楷体" w:eastAsia="华文楷体" w:cs="宋体"/>
    </w:rPr>
  </w:style>
  <w:style w:type="paragraph" w:customStyle="1" w:styleId="276">
    <w:name w:val="xl116"/>
    <w:basedOn w:val="1"/>
    <w:qFormat/>
    <w:uiPriority w:val="0"/>
    <w:pPr>
      <w:pBdr>
        <w:top w:val="single" w:color="auto" w:sz="4" w:space="0"/>
        <w:bottom w:val="single" w:color="auto" w:sz="8"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77">
    <w:name w:val="xl117"/>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278">
    <w:name w:val="xl118"/>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b/>
      <w:bCs/>
      <w:sz w:val="22"/>
      <w:szCs w:val="22"/>
    </w:rPr>
  </w:style>
  <w:style w:type="paragraph" w:customStyle="1" w:styleId="279">
    <w:name w:val="xl119"/>
    <w:basedOn w:val="1"/>
    <w:qFormat/>
    <w:uiPriority w:val="0"/>
    <w:pPr>
      <w:pBdr>
        <w:top w:val="single" w:color="auto" w:sz="4" w:space="0"/>
        <w:bottom w:val="single" w:color="auto" w:sz="4" w:space="0"/>
      </w:pBdr>
      <w:spacing w:before="100" w:beforeAutospacing="1" w:after="100" w:afterAutospacing="1"/>
    </w:pPr>
    <w:rPr>
      <w:rFonts w:ascii="宋体" w:hAnsi="宋体" w:cs="宋体"/>
    </w:rPr>
  </w:style>
  <w:style w:type="paragraph" w:customStyle="1" w:styleId="280">
    <w:name w:val="xl120"/>
    <w:basedOn w:val="1"/>
    <w:qFormat/>
    <w:uiPriority w:val="0"/>
    <w:pPr>
      <w:pBdr>
        <w:top w:val="single" w:color="auto" w:sz="4" w:space="0"/>
        <w:bottom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281">
    <w:name w:val="xl121"/>
    <w:basedOn w:val="1"/>
    <w:qFormat/>
    <w:uiPriority w:val="0"/>
    <w:pPr>
      <w:pBdr>
        <w:top w:val="single" w:color="auto" w:sz="4" w:space="0"/>
        <w:bottom w:val="single" w:color="auto" w:sz="4" w:space="0"/>
      </w:pBdr>
      <w:spacing w:before="100" w:beforeAutospacing="1" w:after="100" w:afterAutospacing="1"/>
      <w:jc w:val="center"/>
    </w:pPr>
    <w:rPr>
      <w:rFonts w:ascii="Arial" w:hAnsi="Arial" w:cs="Arial"/>
    </w:rPr>
  </w:style>
  <w:style w:type="paragraph" w:customStyle="1" w:styleId="282">
    <w:name w:val="xl122"/>
    <w:basedOn w:val="1"/>
    <w:qFormat/>
    <w:uiPriority w:val="0"/>
    <w:pPr>
      <w:pBdr>
        <w:bottom w:val="single" w:color="auto" w:sz="4" w:space="0"/>
      </w:pBdr>
      <w:spacing w:before="100" w:beforeAutospacing="1" w:after="100" w:afterAutospacing="1"/>
    </w:pPr>
    <w:rPr>
      <w:rFonts w:ascii="Arial" w:hAnsi="Arial" w:cs="Arial"/>
    </w:rPr>
  </w:style>
  <w:style w:type="paragraph" w:customStyle="1" w:styleId="283">
    <w:name w:val="xl123"/>
    <w:basedOn w:val="1"/>
    <w:qFormat/>
    <w:uiPriority w:val="0"/>
    <w:pPr>
      <w:pBdr>
        <w:top w:val="single" w:color="auto" w:sz="4" w:space="0"/>
        <w:bottom w:val="single" w:color="auto" w:sz="4" w:space="0"/>
      </w:pBdr>
      <w:spacing w:before="100" w:beforeAutospacing="1" w:after="100" w:afterAutospacing="1"/>
      <w:jc w:val="center"/>
    </w:pPr>
    <w:rPr>
      <w:rFonts w:ascii="华文楷体" w:hAnsi="华文楷体" w:eastAsia="华文楷体" w:cs="宋体"/>
      <w:b/>
      <w:bCs/>
    </w:rPr>
  </w:style>
  <w:style w:type="paragraph" w:customStyle="1" w:styleId="284">
    <w:name w:val="xl124"/>
    <w:basedOn w:val="1"/>
    <w:qFormat/>
    <w:uiPriority w:val="0"/>
    <w:pPr>
      <w:pBdr>
        <w:top w:val="single" w:color="auto" w:sz="4" w:space="0"/>
        <w:bottom w:val="single" w:color="auto" w:sz="4" w:space="0"/>
      </w:pBdr>
      <w:spacing w:before="100" w:beforeAutospacing="1" w:after="100" w:afterAutospacing="1"/>
      <w:textAlignment w:val="center"/>
    </w:pPr>
    <w:rPr>
      <w:rFonts w:ascii="华文楷体" w:hAnsi="华文楷体" w:eastAsia="华文楷体" w:cs="宋体"/>
    </w:rPr>
  </w:style>
  <w:style w:type="paragraph" w:customStyle="1" w:styleId="285">
    <w:name w:val="xl125"/>
    <w:basedOn w:val="1"/>
    <w:qFormat/>
    <w:uiPriority w:val="0"/>
    <w:pPr>
      <w:pBdr>
        <w:right w:val="single" w:color="auto" w:sz="4" w:space="0"/>
      </w:pBdr>
      <w:spacing w:before="100" w:beforeAutospacing="1" w:after="100" w:afterAutospacing="1"/>
    </w:pPr>
    <w:rPr>
      <w:rFonts w:ascii="Arial" w:hAnsi="Arial" w:cs="Arial"/>
    </w:rPr>
  </w:style>
  <w:style w:type="paragraph" w:customStyle="1" w:styleId="286">
    <w:name w:val="xl126"/>
    <w:basedOn w:val="1"/>
    <w:qFormat/>
    <w:uiPriority w:val="0"/>
    <w:pPr>
      <w:pBdr>
        <w:left w:val="single" w:color="auto" w:sz="4" w:space="0"/>
      </w:pBdr>
      <w:spacing w:before="100" w:beforeAutospacing="1" w:after="100" w:afterAutospacing="1"/>
    </w:pPr>
    <w:rPr>
      <w:rFonts w:ascii="华文楷体" w:hAnsi="华文楷体" w:eastAsia="华文楷体" w:cs="宋体"/>
    </w:rPr>
  </w:style>
  <w:style w:type="paragraph" w:customStyle="1" w:styleId="287">
    <w:name w:val="xl127"/>
    <w:basedOn w:val="1"/>
    <w:qFormat/>
    <w:uiPriority w:val="0"/>
    <w:pPr>
      <w:pBdr>
        <w:right w:val="single" w:color="auto" w:sz="4" w:space="0"/>
      </w:pBdr>
      <w:spacing w:before="100" w:beforeAutospacing="1" w:after="100" w:afterAutospacing="1"/>
    </w:pPr>
    <w:rPr>
      <w:rFonts w:ascii="华文楷体" w:hAnsi="华文楷体" w:eastAsia="华文楷体" w:cs="宋体"/>
    </w:rPr>
  </w:style>
  <w:style w:type="paragraph" w:customStyle="1" w:styleId="288">
    <w:name w:val="xl128"/>
    <w:basedOn w:val="1"/>
    <w:qFormat/>
    <w:uiPriority w:val="0"/>
    <w:pPr>
      <w:pBdr>
        <w:left w:val="single" w:color="auto" w:sz="4" w:space="0"/>
        <w:right w:val="single" w:color="auto" w:sz="4" w:space="0"/>
      </w:pBdr>
      <w:spacing w:before="100" w:beforeAutospacing="1" w:after="100" w:afterAutospacing="1"/>
      <w:jc w:val="center"/>
    </w:pPr>
    <w:rPr>
      <w:rFonts w:ascii="Arial" w:hAnsi="Arial" w:cs="Arial"/>
    </w:rPr>
  </w:style>
  <w:style w:type="paragraph" w:customStyle="1" w:styleId="289">
    <w:name w:val="xl129"/>
    <w:basedOn w:val="1"/>
    <w:qFormat/>
    <w:uiPriority w:val="0"/>
    <w:pPr>
      <w:pBdr>
        <w:right w:val="single" w:color="auto" w:sz="8" w:space="0"/>
      </w:pBdr>
      <w:spacing w:before="100" w:beforeAutospacing="1" w:after="100" w:afterAutospacing="1"/>
    </w:pPr>
    <w:rPr>
      <w:rFonts w:ascii="华文楷体" w:hAnsi="华文楷体" w:eastAsia="华文楷体" w:cs="宋体"/>
    </w:rPr>
  </w:style>
  <w:style w:type="paragraph" w:customStyle="1" w:styleId="290">
    <w:name w:val="xl130"/>
    <w:basedOn w:val="1"/>
    <w:qFormat/>
    <w:uiPriority w:val="0"/>
    <w:pPr>
      <w:pBdr>
        <w:top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91">
    <w:name w:val="xl131"/>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292">
    <w:name w:val="xl132"/>
    <w:basedOn w:val="1"/>
    <w:qFormat/>
    <w:uiPriority w:val="0"/>
    <w:pPr>
      <w:pBdr>
        <w:top w:val="single" w:color="auto" w:sz="4"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293">
    <w:name w:val="xl133"/>
    <w:basedOn w:val="1"/>
    <w:qFormat/>
    <w:uiPriority w:val="0"/>
    <w:pPr>
      <w:pBdr>
        <w:top w:val="single" w:color="auto" w:sz="4" w:space="0"/>
        <w:bottom w:val="single" w:color="auto" w:sz="4" w:space="0"/>
      </w:pBdr>
      <w:spacing w:before="100" w:beforeAutospacing="1" w:after="100" w:afterAutospacing="1"/>
    </w:pPr>
    <w:rPr>
      <w:rFonts w:ascii="宋体" w:hAnsi="宋体" w:cs="宋体"/>
      <w:sz w:val="24"/>
      <w:szCs w:val="24"/>
    </w:rPr>
  </w:style>
  <w:style w:type="paragraph" w:customStyle="1" w:styleId="294">
    <w:name w:val="xl134"/>
    <w:basedOn w:val="1"/>
    <w:qFormat/>
    <w:uiPriority w:val="0"/>
    <w:pPr>
      <w:pBdr>
        <w:left w:val="single" w:color="auto" w:sz="8" w:space="0"/>
        <w:bottom w:val="single" w:color="auto" w:sz="4" w:space="0"/>
        <w:right w:val="single" w:color="auto" w:sz="4" w:space="0"/>
      </w:pBdr>
      <w:spacing w:before="100" w:beforeAutospacing="1" w:after="100" w:afterAutospacing="1"/>
      <w:jc w:val="right"/>
    </w:pPr>
    <w:rPr>
      <w:rFonts w:ascii="Arial" w:hAnsi="Arial" w:cs="Arial"/>
      <w:b/>
      <w:bCs/>
    </w:rPr>
  </w:style>
  <w:style w:type="paragraph" w:customStyle="1" w:styleId="295">
    <w:name w:val="xl135"/>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right"/>
    </w:pPr>
    <w:rPr>
      <w:rFonts w:ascii="Arial" w:hAnsi="Arial" w:cs="Arial"/>
    </w:rPr>
  </w:style>
  <w:style w:type="paragraph" w:customStyle="1" w:styleId="296">
    <w:name w:val="xl136"/>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jc w:val="right"/>
    </w:pPr>
    <w:rPr>
      <w:rFonts w:ascii="Arial" w:hAnsi="Arial" w:cs="Arial"/>
    </w:rPr>
  </w:style>
  <w:style w:type="paragraph" w:customStyle="1" w:styleId="297">
    <w:name w:val="xl137"/>
    <w:basedOn w:val="1"/>
    <w:qFormat/>
    <w:uiPriority w:val="0"/>
    <w:pPr>
      <w:pBdr>
        <w:left w:val="single" w:color="auto" w:sz="8" w:space="0"/>
        <w:bottom w:val="single" w:color="auto" w:sz="4" w:space="0"/>
        <w:right w:val="single" w:color="auto" w:sz="4" w:space="0"/>
      </w:pBdr>
      <w:spacing w:before="100" w:beforeAutospacing="1" w:after="100" w:afterAutospacing="1"/>
      <w:jc w:val="right"/>
    </w:pPr>
    <w:rPr>
      <w:rFonts w:ascii="Arial" w:hAnsi="Arial" w:cs="Arial"/>
    </w:rPr>
  </w:style>
  <w:style w:type="paragraph" w:customStyle="1" w:styleId="298">
    <w:name w:val="xl138"/>
    <w:basedOn w:val="1"/>
    <w:qFormat/>
    <w:uiPriority w:val="0"/>
    <w:pPr>
      <w:pBdr>
        <w:top w:val="single" w:color="auto" w:sz="4" w:space="0"/>
        <w:left w:val="single" w:color="auto" w:sz="8" w:space="0"/>
        <w:bottom w:val="single" w:color="auto" w:sz="4" w:space="0"/>
      </w:pBdr>
      <w:spacing w:before="100" w:beforeAutospacing="1" w:after="100" w:afterAutospacing="1"/>
      <w:jc w:val="right"/>
    </w:pPr>
    <w:rPr>
      <w:rFonts w:ascii="Arial" w:hAnsi="Arial" w:cs="Arial"/>
    </w:rPr>
  </w:style>
  <w:style w:type="paragraph" w:customStyle="1" w:styleId="299">
    <w:name w:val="xl139"/>
    <w:basedOn w:val="1"/>
    <w:qFormat/>
    <w:uiPriority w:val="0"/>
    <w:pPr>
      <w:pBdr>
        <w:left w:val="single" w:color="auto" w:sz="8" w:space="0"/>
      </w:pBdr>
      <w:spacing w:before="100" w:beforeAutospacing="1" w:after="100" w:afterAutospacing="1"/>
      <w:jc w:val="right"/>
    </w:pPr>
    <w:rPr>
      <w:rFonts w:ascii="Arial" w:hAnsi="Arial" w:cs="Arial"/>
    </w:rPr>
  </w:style>
  <w:style w:type="paragraph" w:customStyle="1" w:styleId="300">
    <w:name w:val="xl140"/>
    <w:basedOn w:val="1"/>
    <w:qFormat/>
    <w:uiPriority w:val="0"/>
    <w:pPr>
      <w:pBdr>
        <w:top w:val="single" w:color="auto" w:sz="4" w:space="0"/>
        <w:left w:val="single" w:color="auto" w:sz="8" w:space="0"/>
        <w:right w:val="single" w:color="auto" w:sz="4" w:space="0"/>
      </w:pBdr>
      <w:spacing w:before="100" w:beforeAutospacing="1" w:after="100" w:afterAutospacing="1"/>
      <w:jc w:val="right"/>
    </w:pPr>
    <w:rPr>
      <w:rFonts w:ascii="Arial" w:hAnsi="Arial" w:cs="Arial"/>
    </w:rPr>
  </w:style>
  <w:style w:type="paragraph" w:customStyle="1" w:styleId="301">
    <w:name w:val="xl141"/>
    <w:basedOn w:val="1"/>
    <w:qFormat/>
    <w:uiPriority w:val="0"/>
    <w:pPr>
      <w:pBdr>
        <w:left w:val="single" w:color="auto" w:sz="8" w:space="0"/>
        <w:right w:val="single" w:color="auto" w:sz="4" w:space="0"/>
      </w:pBdr>
      <w:spacing w:before="100" w:beforeAutospacing="1" w:after="100" w:afterAutospacing="1"/>
      <w:jc w:val="right"/>
    </w:pPr>
    <w:rPr>
      <w:rFonts w:ascii="Arial" w:hAnsi="Arial" w:cs="Arial"/>
    </w:rPr>
  </w:style>
  <w:style w:type="paragraph" w:customStyle="1" w:styleId="302">
    <w:name w:val="xl14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right"/>
    </w:pPr>
    <w:rPr>
      <w:rFonts w:ascii="Arial" w:hAnsi="Arial" w:cs="Arial"/>
      <w:b/>
      <w:bCs/>
    </w:rPr>
  </w:style>
  <w:style w:type="paragraph" w:customStyle="1" w:styleId="303">
    <w:name w:val="xl143"/>
    <w:basedOn w:val="1"/>
    <w:qFormat/>
    <w:uiPriority w:val="0"/>
    <w:pPr>
      <w:pBdr>
        <w:left w:val="single" w:color="auto" w:sz="8" w:space="0"/>
        <w:bottom w:val="single" w:color="auto" w:sz="4" w:space="0"/>
      </w:pBdr>
      <w:spacing w:before="100" w:beforeAutospacing="1" w:after="100" w:afterAutospacing="1"/>
      <w:jc w:val="right"/>
    </w:pPr>
    <w:rPr>
      <w:rFonts w:ascii="Arial" w:hAnsi="Arial" w:cs="Arial"/>
    </w:rPr>
  </w:style>
  <w:style w:type="paragraph" w:customStyle="1" w:styleId="304">
    <w:name w:val="xl144"/>
    <w:basedOn w:val="1"/>
    <w:qFormat/>
    <w:uiPriority w:val="0"/>
    <w:pPr>
      <w:pBdr>
        <w:top w:val="single" w:color="auto" w:sz="4" w:space="0"/>
        <w:left w:val="single" w:color="auto" w:sz="8" w:space="0"/>
      </w:pBdr>
      <w:spacing w:before="100" w:beforeAutospacing="1" w:after="100" w:afterAutospacing="1"/>
      <w:jc w:val="right"/>
    </w:pPr>
    <w:rPr>
      <w:rFonts w:ascii="Arial" w:hAnsi="Arial" w:cs="Arial"/>
    </w:rPr>
  </w:style>
  <w:style w:type="paragraph" w:customStyle="1" w:styleId="305">
    <w:name w:val="xl145"/>
    <w:basedOn w:val="1"/>
    <w:qFormat/>
    <w:uiPriority w:val="0"/>
    <w:pPr>
      <w:pBdr>
        <w:left w:val="single" w:color="auto" w:sz="8" w:space="0"/>
        <w:bottom w:val="single" w:color="auto" w:sz="4" w:space="0"/>
        <w:right w:val="single" w:color="auto" w:sz="4" w:space="0"/>
      </w:pBdr>
      <w:spacing w:before="100" w:beforeAutospacing="1" w:after="100" w:afterAutospacing="1"/>
      <w:jc w:val="right"/>
    </w:pPr>
    <w:rPr>
      <w:rFonts w:ascii="Arial" w:hAnsi="Arial" w:cs="Arial"/>
      <w:b/>
      <w:bCs/>
      <w:sz w:val="22"/>
      <w:szCs w:val="22"/>
    </w:rPr>
  </w:style>
  <w:style w:type="paragraph" w:customStyle="1" w:styleId="306">
    <w:name w:val="xl146"/>
    <w:basedOn w:val="1"/>
    <w:qFormat/>
    <w:uiPriority w:val="0"/>
    <w:pPr>
      <w:pBdr>
        <w:left w:val="single" w:color="auto" w:sz="8" w:space="0"/>
        <w:bottom w:val="single" w:color="auto" w:sz="8" w:space="0"/>
        <w:right w:val="single" w:color="auto" w:sz="4" w:space="0"/>
      </w:pBdr>
      <w:spacing w:before="100" w:beforeAutospacing="1" w:after="100" w:afterAutospacing="1"/>
      <w:jc w:val="right"/>
    </w:pPr>
    <w:rPr>
      <w:rFonts w:ascii="Arial" w:hAnsi="Arial" w:cs="Arial"/>
    </w:rPr>
  </w:style>
  <w:style w:type="paragraph" w:customStyle="1" w:styleId="307">
    <w:name w:val="xl147"/>
    <w:basedOn w:val="1"/>
    <w:qFormat/>
    <w:uiPriority w:val="0"/>
    <w:pPr>
      <w:pBdr>
        <w:bottom w:val="single" w:color="auto" w:sz="4" w:space="0"/>
      </w:pBdr>
      <w:spacing w:before="100" w:beforeAutospacing="1" w:after="100" w:afterAutospacing="1"/>
    </w:pPr>
    <w:rPr>
      <w:rFonts w:ascii="华文楷体" w:hAnsi="华文楷体" w:eastAsia="华文楷体" w:cs="宋体"/>
      <w:b/>
      <w:bCs/>
    </w:rPr>
  </w:style>
  <w:style w:type="paragraph" w:customStyle="1" w:styleId="308">
    <w:name w:val="xl148"/>
    <w:basedOn w:val="1"/>
    <w:qFormat/>
    <w:uiPriority w:val="0"/>
    <w:pPr>
      <w:pBdr>
        <w:top w:val="single" w:color="auto" w:sz="4" w:space="0"/>
        <w:left w:val="single" w:color="auto" w:sz="8" w:space="0"/>
        <w:bottom w:val="single" w:color="auto" w:sz="8" w:space="0"/>
      </w:pBdr>
      <w:spacing w:before="100" w:beforeAutospacing="1" w:after="100" w:afterAutospacing="1"/>
      <w:jc w:val="right"/>
    </w:pPr>
    <w:rPr>
      <w:rFonts w:ascii="Arial" w:hAnsi="Arial" w:cs="Arial"/>
    </w:rPr>
  </w:style>
  <w:style w:type="paragraph" w:customStyle="1" w:styleId="309">
    <w:name w:val="xl149"/>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rPr>
  </w:style>
  <w:style w:type="paragraph" w:customStyle="1" w:styleId="310">
    <w:name w:val="xl150"/>
    <w:basedOn w:val="1"/>
    <w:qFormat/>
    <w:uiPriority w:val="0"/>
    <w:pPr>
      <w:pBdr>
        <w:top w:val="single" w:color="auto" w:sz="8" w:space="0"/>
        <w:left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311">
    <w:name w:val="xl151"/>
    <w:basedOn w:val="1"/>
    <w:qFormat/>
    <w:uiPriority w:val="0"/>
    <w:pPr>
      <w:pBdr>
        <w:top w:val="single" w:color="auto" w:sz="8"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312">
    <w:name w:val="xl152"/>
    <w:basedOn w:val="1"/>
    <w:qFormat/>
    <w:uiPriority w:val="0"/>
    <w:pPr>
      <w:pBdr>
        <w:top w:val="single" w:color="auto" w:sz="8"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313">
    <w:name w:val="xl153"/>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华文细黑" w:hAnsi="华文细黑" w:eastAsia="华文细黑" w:cs="宋体"/>
    </w:rPr>
  </w:style>
  <w:style w:type="paragraph" w:customStyle="1" w:styleId="314">
    <w:name w:val="xl154"/>
    <w:basedOn w:val="1"/>
    <w:qFormat/>
    <w:uiPriority w:val="0"/>
    <w:pPr>
      <w:pBdr>
        <w:top w:val="single" w:color="auto" w:sz="8" w:space="0"/>
        <w:bottom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315">
    <w:name w:val="xl155"/>
    <w:basedOn w:val="1"/>
    <w:qFormat/>
    <w:uiPriority w:val="0"/>
    <w:pPr>
      <w:pBdr>
        <w:top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316">
    <w:name w:val="xl156"/>
    <w:basedOn w:val="1"/>
    <w:qFormat/>
    <w:uiPriority w:val="0"/>
    <w:pPr>
      <w:pBdr>
        <w:top w:val="single" w:color="auto" w:sz="4" w:space="0"/>
        <w:lef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17">
    <w:name w:val="xl157"/>
    <w:basedOn w:val="1"/>
    <w:qFormat/>
    <w:uiPriority w:val="0"/>
    <w:pPr>
      <w:pBdr>
        <w:top w:val="single" w:color="auto" w:sz="4"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18">
    <w:name w:val="xl158"/>
    <w:basedOn w:val="1"/>
    <w:qFormat/>
    <w:uiPriority w:val="0"/>
    <w:pPr>
      <w:pBdr>
        <w:left w:val="single" w:color="auto" w:sz="4" w:space="0"/>
        <w:bottom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19">
    <w:name w:val="xl159"/>
    <w:basedOn w:val="1"/>
    <w:qFormat/>
    <w:uiPriority w:val="0"/>
    <w:pPr>
      <w:pBdr>
        <w:bottom w:val="single" w:color="auto" w:sz="4"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20">
    <w:name w:val="xl160"/>
    <w:basedOn w:val="1"/>
    <w:qFormat/>
    <w:uiPriority w:val="0"/>
    <w:pPr>
      <w:pBdr>
        <w:left w:val="single" w:color="auto" w:sz="4" w:space="0"/>
        <w:bottom w:val="single" w:color="auto" w:sz="8" w:space="0"/>
        <w:right w:val="single" w:color="auto" w:sz="4" w:space="0"/>
      </w:pBdr>
      <w:spacing w:before="100" w:beforeAutospacing="1" w:after="100" w:afterAutospacing="1"/>
      <w:jc w:val="center"/>
      <w:textAlignment w:val="center"/>
    </w:pPr>
    <w:rPr>
      <w:rFonts w:ascii="Arial" w:hAnsi="Arial" w:cs="Arial"/>
    </w:rPr>
  </w:style>
  <w:style w:type="paragraph" w:customStyle="1" w:styleId="321">
    <w:name w:val="样式 (西文) Arial (中文) 华文楷体 四号 居中 底端: (单实线 自动设置  0.75 磅 行宽) 行..."/>
    <w:basedOn w:val="1"/>
    <w:qFormat/>
    <w:uiPriority w:val="0"/>
    <w:pPr>
      <w:widowControl w:val="0"/>
      <w:spacing w:line="500" w:lineRule="exact"/>
      <w:jc w:val="center"/>
    </w:pPr>
    <w:rPr>
      <w:rFonts w:ascii="Arial" w:hAnsi="Arial" w:eastAsia="华文楷体" w:cs="宋体"/>
      <w:kern w:val="2"/>
      <w:sz w:val="28"/>
    </w:rPr>
  </w:style>
  <w:style w:type="paragraph" w:customStyle="1" w:styleId="322">
    <w:name w:val="样式3"/>
    <w:basedOn w:val="1"/>
    <w:qFormat/>
    <w:uiPriority w:val="0"/>
    <w:pPr>
      <w:widowControl w:val="0"/>
      <w:tabs>
        <w:tab w:val="center" w:pos="4153"/>
        <w:tab w:val="right" w:pos="8306"/>
      </w:tabs>
      <w:snapToGrid w:val="0"/>
      <w:spacing w:line="500" w:lineRule="exact"/>
      <w:jc w:val="center"/>
    </w:pPr>
    <w:rPr>
      <w:rFonts w:ascii="Arial" w:hAnsi="宋体" w:eastAsia="华文楷体"/>
      <w:kern w:val="2"/>
      <w:sz w:val="28"/>
      <w:szCs w:val="28"/>
    </w:rPr>
  </w:style>
  <w:style w:type="paragraph" w:customStyle="1" w:styleId="323">
    <w:name w:val="样式 (西文) Arial (中文) 华文楷体 四号 居中 底端: (单实线 自动设置  0.75 磅 行宽) 行...1"/>
    <w:basedOn w:val="1"/>
    <w:qFormat/>
    <w:uiPriority w:val="0"/>
    <w:pPr>
      <w:widowControl w:val="0"/>
      <w:spacing w:line="500" w:lineRule="exact"/>
      <w:jc w:val="center"/>
    </w:pPr>
    <w:rPr>
      <w:rFonts w:ascii="Arial" w:hAnsi="宋体" w:eastAsia="华文楷体" w:cs="宋体"/>
      <w:kern w:val="2"/>
      <w:sz w:val="28"/>
    </w:rPr>
  </w:style>
  <w:style w:type="paragraph" w:customStyle="1" w:styleId="324">
    <w:name w:val="正文样式"/>
    <w:basedOn w:val="1"/>
    <w:qFormat/>
    <w:uiPriority w:val="0"/>
    <w:pPr>
      <w:widowControl w:val="0"/>
      <w:adjustRightInd w:val="0"/>
      <w:snapToGrid w:val="0"/>
      <w:spacing w:beforeLines="50" w:afterLines="50" w:line="312" w:lineRule="auto"/>
      <w:ind w:firstLine="480" w:firstLineChars="200"/>
      <w:jc w:val="both"/>
    </w:pPr>
    <w:rPr>
      <w:rFonts w:cs="宋体"/>
      <w:kern w:val="2"/>
      <w:sz w:val="24"/>
      <w:szCs w:val="24"/>
    </w:rPr>
  </w:style>
  <w:style w:type="paragraph" w:customStyle="1" w:styleId="325">
    <w:name w:val="标题3"/>
    <w:basedOn w:val="1"/>
    <w:next w:val="1"/>
    <w:qFormat/>
    <w:uiPriority w:val="0"/>
    <w:pPr>
      <w:widowControl w:val="0"/>
      <w:spacing w:line="500" w:lineRule="exact"/>
      <w:jc w:val="both"/>
    </w:pPr>
    <w:rPr>
      <w:rFonts w:ascii="Arial" w:hAnsi="Arial" w:cs="Arial"/>
      <w:b/>
      <w:kern w:val="2"/>
      <w:sz w:val="24"/>
      <w:szCs w:val="24"/>
    </w:rPr>
  </w:style>
  <w:style w:type="paragraph" w:customStyle="1" w:styleId="326">
    <w:name w:val="Char Char Char Char Char Char Char1"/>
    <w:basedOn w:val="1"/>
    <w:qFormat/>
    <w:uiPriority w:val="0"/>
    <w:pPr>
      <w:widowControl w:val="0"/>
      <w:jc w:val="both"/>
    </w:pPr>
    <w:rPr>
      <w:kern w:val="2"/>
      <w:sz w:val="21"/>
      <w:szCs w:val="24"/>
    </w:rPr>
  </w:style>
  <w:style w:type="paragraph" w:customStyle="1" w:styleId="327">
    <w:name w:val="2级标题"/>
    <w:basedOn w:val="1"/>
    <w:qFormat/>
    <w:uiPriority w:val="0"/>
    <w:pPr>
      <w:widowControl w:val="0"/>
      <w:jc w:val="both"/>
    </w:pPr>
    <w:rPr>
      <w:kern w:val="2"/>
      <w:sz w:val="21"/>
      <w:szCs w:val="24"/>
    </w:rPr>
  </w:style>
  <w:style w:type="character" w:customStyle="1" w:styleId="328">
    <w:name w:val="Default Char"/>
    <w:link w:val="86"/>
    <w:qFormat/>
    <w:uiPriority w:val="0"/>
    <w:rPr>
      <w:rFonts w:ascii="Times New Roman" w:hAnsi="Times New Roman" w:eastAsia="宋体" w:cs="Times New Roman"/>
      <w:color w:val="000000"/>
      <w:kern w:val="0"/>
      <w:sz w:val="24"/>
      <w:szCs w:val="24"/>
    </w:rPr>
  </w:style>
  <w:style w:type="paragraph" w:styleId="329">
    <w:name w:val="No Spacing"/>
    <w:basedOn w:val="1"/>
    <w:qFormat/>
    <w:uiPriority w:val="0"/>
    <w:rPr>
      <w:rFonts w:ascii="Calibri" w:hAnsi="Calibri"/>
      <w:sz w:val="21"/>
      <w:szCs w:val="32"/>
      <w:lang w:bidi="en-US"/>
    </w:rPr>
  </w:style>
  <w:style w:type="character" w:customStyle="1" w:styleId="330">
    <w:name w:val="样式 宋体 小四1"/>
    <w:qFormat/>
    <w:uiPriority w:val="0"/>
    <w:rPr>
      <w:rFonts w:ascii="Arial" w:hAnsi="Arial" w:eastAsia="宋体"/>
      <w:sz w:val="24"/>
      <w:szCs w:val="24"/>
    </w:rPr>
  </w:style>
  <w:style w:type="character" w:customStyle="1" w:styleId="331">
    <w:name w:val="样式 题注 + (西文) Arial (中文) 黑体 小四 Char Char Char"/>
    <w:qFormat/>
    <w:uiPriority w:val="0"/>
    <w:rPr>
      <w:rFonts w:ascii="黑体" w:hAnsi="Arial" w:eastAsia="黑体" w:cs="Arial"/>
      <w:kern w:val="2"/>
      <w:sz w:val="24"/>
      <w:szCs w:val="28"/>
      <w:lang w:val="en-US" w:eastAsia="zh-CN" w:bidi="ar-SA"/>
    </w:rPr>
  </w:style>
  <w:style w:type="paragraph" w:customStyle="1" w:styleId="332">
    <w:name w:val="In Table"/>
    <w:basedOn w:val="1"/>
    <w:qFormat/>
    <w:uiPriority w:val="0"/>
    <w:pPr>
      <w:widowControl w:val="0"/>
      <w:tabs>
        <w:tab w:val="left" w:pos="3960"/>
        <w:tab w:val="left" w:pos="5280"/>
      </w:tabs>
      <w:spacing w:before="96" w:after="96" w:line="0" w:lineRule="atLeast"/>
      <w:jc w:val="center"/>
    </w:pPr>
    <w:rPr>
      <w:rFonts w:ascii="Tahoma" w:hAnsi="Tahoma" w:eastAsia="华文中宋"/>
      <w:kern w:val="2"/>
      <w:sz w:val="21"/>
    </w:rPr>
  </w:style>
  <w:style w:type="character" w:customStyle="1" w:styleId="333">
    <w:name w:val="s c c"/>
    <w:qFormat/>
    <w:uiPriority w:val="0"/>
  </w:style>
  <w:style w:type="paragraph" w:customStyle="1" w:styleId="334">
    <w:name w:val="表格1"/>
    <w:basedOn w:val="1"/>
    <w:qFormat/>
    <w:uiPriority w:val="0"/>
    <w:pPr>
      <w:widowControl w:val="0"/>
      <w:adjustRightInd w:val="0"/>
      <w:spacing w:line="360" w:lineRule="auto"/>
      <w:jc w:val="center"/>
      <w:textAlignment w:val="baseline"/>
    </w:pPr>
    <w:rPr>
      <w:rFonts w:ascii="宋体" w:hAnsi="宋体" w:eastAsia="黑体"/>
      <w:color w:val="000000"/>
      <w:sz w:val="24"/>
      <w:szCs w:val="28"/>
    </w:rPr>
  </w:style>
  <w:style w:type="paragraph" w:customStyle="1" w:styleId="335">
    <w:name w:val="表中居中文字"/>
    <w:basedOn w:val="1"/>
    <w:qFormat/>
    <w:uiPriority w:val="0"/>
    <w:pPr>
      <w:widowControl w:val="0"/>
      <w:spacing w:line="500" w:lineRule="exact"/>
      <w:jc w:val="center"/>
    </w:pPr>
    <w:rPr>
      <w:rFonts w:ascii="宋体" w:hAnsi="宋体"/>
      <w:kern w:val="2"/>
      <w:sz w:val="24"/>
      <w:szCs w:val="24"/>
    </w:rPr>
  </w:style>
  <w:style w:type="paragraph" w:customStyle="1" w:styleId="336">
    <w:name w:val="3"/>
    <w:basedOn w:val="1"/>
    <w:next w:val="1"/>
    <w:qFormat/>
    <w:uiPriority w:val="0"/>
    <w:pPr>
      <w:autoSpaceDE w:val="0"/>
      <w:autoSpaceDN w:val="0"/>
      <w:spacing w:line="360" w:lineRule="auto"/>
      <w:ind w:left="-6" w:firstLine="200" w:firstLineChars="200"/>
      <w:textAlignment w:val="bottom"/>
    </w:pPr>
    <w:rPr>
      <w:rFonts w:ascii="宋体" w:hAnsi="宋体"/>
      <w:spacing w:val="10"/>
      <w:kern w:val="2"/>
      <w:sz w:val="28"/>
      <w:szCs w:val="24"/>
    </w:rPr>
  </w:style>
  <w:style w:type="paragraph" w:customStyle="1" w:styleId="337">
    <w:name w:val="注意"/>
    <w:basedOn w:val="1"/>
    <w:qFormat/>
    <w:uiPriority w:val="0"/>
    <w:pPr>
      <w:spacing w:line="360" w:lineRule="auto"/>
      <w:ind w:firstLine="567"/>
    </w:pPr>
    <w:rPr>
      <w:rFonts w:ascii="宋体" w:hAnsi="宋体" w:eastAsia="楷体_GB2312"/>
      <w:color w:val="000000"/>
      <w:kern w:val="2"/>
      <w:sz w:val="21"/>
      <w:szCs w:val="24"/>
    </w:rPr>
  </w:style>
  <w:style w:type="paragraph" w:customStyle="1" w:styleId="338">
    <w:name w:val="样式 表格文字居中 + 五号2"/>
    <w:basedOn w:val="75"/>
    <w:qFormat/>
    <w:uiPriority w:val="0"/>
    <w:pPr>
      <w:tabs>
        <w:tab w:val="left" w:pos="628"/>
        <w:tab w:val="left" w:pos="1727"/>
        <w:tab w:val="left" w:pos="1884"/>
        <w:tab w:val="left" w:pos="2660"/>
        <w:tab w:val="left" w:pos="5460"/>
      </w:tabs>
      <w:adjustRightInd w:val="0"/>
      <w:snapToGrid w:val="0"/>
    </w:pPr>
    <w:rPr>
      <w:rFonts w:cs="宋体"/>
      <w:color w:val="0000FF"/>
      <w:szCs w:val="20"/>
    </w:rPr>
  </w:style>
  <w:style w:type="paragraph" w:customStyle="1" w:styleId="339">
    <w:name w:val="表格标题"/>
    <w:basedOn w:val="15"/>
    <w:qFormat/>
    <w:uiPriority w:val="0"/>
    <w:pPr>
      <w:widowControl w:val="0"/>
      <w:overflowPunct/>
      <w:autoSpaceDE/>
      <w:autoSpaceDN/>
      <w:spacing w:line="360" w:lineRule="auto"/>
      <w:ind w:firstLine="420" w:firstLineChars="200"/>
      <w:jc w:val="center"/>
      <w:textAlignment w:val="auto"/>
    </w:pPr>
    <w:rPr>
      <w:rFonts w:ascii="宋体" w:hAnsi="Times New Roman" w:cs="宋体"/>
      <w:kern w:val="2"/>
      <w:sz w:val="21"/>
      <w:szCs w:val="21"/>
    </w:rPr>
  </w:style>
  <w:style w:type="paragraph" w:customStyle="1" w:styleId="340">
    <w:name w:val="默认段落字体 Para Char Char Char Char Char Char Char Char Char Char Char Char Char"/>
    <w:basedOn w:val="1"/>
    <w:qFormat/>
    <w:uiPriority w:val="0"/>
    <w:pPr>
      <w:widowControl w:val="0"/>
      <w:jc w:val="both"/>
    </w:pPr>
    <w:rPr>
      <w:kern w:val="2"/>
      <w:sz w:val="24"/>
      <w:szCs w:val="24"/>
    </w:rPr>
  </w:style>
  <w:style w:type="paragraph" w:customStyle="1" w:styleId="341">
    <w:name w:val="样式 正文首行缩进 + 首行缩进:  1 字符"/>
    <w:basedOn w:val="31"/>
    <w:qFormat/>
    <w:uiPriority w:val="0"/>
    <w:pPr>
      <w:tabs>
        <w:tab w:val="left" w:pos="1175"/>
      </w:tabs>
      <w:spacing w:after="0" w:line="240" w:lineRule="auto"/>
      <w:ind w:left="0" w:leftChars="0" w:firstLine="210"/>
    </w:pPr>
    <w:rPr>
      <w:rFonts w:ascii="宋体" w:hAnsi="宋体" w:cs="宋体"/>
      <w:color w:val="000000"/>
      <w:sz w:val="28"/>
      <w:szCs w:val="20"/>
    </w:rPr>
  </w:style>
  <w:style w:type="paragraph" w:customStyle="1" w:styleId="342">
    <w:name w:val="样式 宋体 小四 居中"/>
    <w:basedOn w:val="1"/>
    <w:qFormat/>
    <w:uiPriority w:val="0"/>
    <w:pPr>
      <w:widowControl w:val="0"/>
      <w:jc w:val="center"/>
    </w:pPr>
    <w:rPr>
      <w:rFonts w:ascii="宋体" w:hAnsi="宋体" w:cs="宋体"/>
      <w:kern w:val="2"/>
      <w:sz w:val="24"/>
    </w:rPr>
  </w:style>
  <w:style w:type="paragraph" w:customStyle="1" w:styleId="343">
    <w:name w:val="正文1"/>
    <w:basedOn w:val="1"/>
    <w:qFormat/>
    <w:uiPriority w:val="0"/>
    <w:pPr>
      <w:widowControl w:val="0"/>
      <w:spacing w:line="500" w:lineRule="exact"/>
      <w:ind w:firstLine="480" w:firstLineChars="200"/>
      <w:jc w:val="center"/>
    </w:pPr>
    <w:rPr>
      <w:rFonts w:ascii="Arial" w:hAnsi="Arial"/>
      <w:sz w:val="24"/>
      <w:szCs w:val="24"/>
    </w:rPr>
  </w:style>
  <w:style w:type="paragraph" w:customStyle="1" w:styleId="344">
    <w:name w:val="21"/>
    <w:basedOn w:val="1"/>
    <w:qFormat/>
    <w:uiPriority w:val="0"/>
    <w:pPr>
      <w:snapToGrid w:val="0"/>
      <w:spacing w:line="360" w:lineRule="auto"/>
      <w:ind w:firstLine="200"/>
      <w:jc w:val="both"/>
    </w:pPr>
    <w:rPr>
      <w:rFonts w:ascii="宋体" w:hAnsi="宋体" w:cs="宋体"/>
      <w:sz w:val="28"/>
      <w:szCs w:val="28"/>
    </w:rPr>
  </w:style>
  <w:style w:type="paragraph" w:customStyle="1" w:styleId="345">
    <w:name w:val="样式 样式 题注 + (西文) 宋体 + 黑体 小四"/>
    <w:basedOn w:val="1"/>
    <w:link w:val="346"/>
    <w:qFormat/>
    <w:uiPriority w:val="0"/>
    <w:pPr>
      <w:keepNext/>
      <w:widowControl w:val="0"/>
      <w:tabs>
        <w:tab w:val="left" w:pos="1727"/>
        <w:tab w:val="left" w:pos="1884"/>
      </w:tabs>
      <w:spacing w:line="360" w:lineRule="auto"/>
      <w:jc w:val="center"/>
      <w:outlineLvl w:val="0"/>
    </w:pPr>
    <w:rPr>
      <w:rFonts w:ascii="黑体" w:hAnsi="黑体" w:eastAsia="黑体"/>
      <w:color w:val="000000"/>
      <w:kern w:val="2"/>
      <w:sz w:val="24"/>
      <w:szCs w:val="28"/>
      <w:lang w:val="zh-CN"/>
    </w:rPr>
  </w:style>
  <w:style w:type="character" w:customStyle="1" w:styleId="346">
    <w:name w:val="样式 样式 题注 + (西文) 宋体 + 黑体 小四 Char"/>
    <w:link w:val="345"/>
    <w:qFormat/>
    <w:uiPriority w:val="0"/>
    <w:rPr>
      <w:rFonts w:ascii="黑体" w:hAnsi="黑体" w:eastAsia="黑体" w:cs="Times New Roman"/>
      <w:color w:val="000000"/>
      <w:sz w:val="24"/>
      <w:szCs w:val="28"/>
      <w:lang w:val="zh-CN"/>
    </w:rPr>
  </w:style>
  <w:style w:type="paragraph" w:customStyle="1" w:styleId="347">
    <w:name w:val="zz"/>
    <w:basedOn w:val="1"/>
    <w:qFormat/>
    <w:uiPriority w:val="0"/>
    <w:pPr>
      <w:widowControl w:val="0"/>
      <w:spacing w:line="480" w:lineRule="exact"/>
      <w:jc w:val="both"/>
    </w:pPr>
    <w:rPr>
      <w:rFonts w:ascii="Arial" w:hAnsi="Arial" w:cs="Arial"/>
      <w:sz w:val="24"/>
      <w:szCs w:val="24"/>
    </w:rPr>
  </w:style>
  <w:style w:type="paragraph" w:customStyle="1" w:styleId="348">
    <w:name w:val="表头"/>
    <w:basedOn w:val="1"/>
    <w:qFormat/>
    <w:uiPriority w:val="0"/>
    <w:pPr>
      <w:widowControl w:val="0"/>
      <w:spacing w:line="360" w:lineRule="auto"/>
      <w:jc w:val="center"/>
    </w:pPr>
    <w:rPr>
      <w:rFonts w:ascii="Times" w:hAnsi="Times" w:cs="宋体"/>
      <w:kern w:val="28"/>
      <w:sz w:val="28"/>
      <w:szCs w:val="28"/>
    </w:rPr>
  </w:style>
  <w:style w:type="paragraph" w:customStyle="1" w:styleId="349">
    <w:name w:val="表格文字五号"/>
    <w:basedOn w:val="1"/>
    <w:qFormat/>
    <w:uiPriority w:val="0"/>
    <w:pPr>
      <w:widowControl w:val="0"/>
      <w:jc w:val="center"/>
    </w:pPr>
    <w:rPr>
      <w:rFonts w:ascii="Times" w:hAnsi="Times"/>
      <w:kern w:val="2"/>
      <w:sz w:val="21"/>
    </w:rPr>
  </w:style>
  <w:style w:type="character" w:customStyle="1" w:styleId="350">
    <w:name w:val="一级标题，黑粗，三号，序号 Char"/>
    <w:qFormat/>
    <w:uiPriority w:val="0"/>
    <w:rPr>
      <w:kern w:val="2"/>
      <w:sz w:val="32"/>
      <w:szCs w:val="24"/>
    </w:rPr>
  </w:style>
  <w:style w:type="character" w:customStyle="1" w:styleId="351">
    <w:name w:val="Part Char"/>
    <w:qFormat/>
    <w:uiPriority w:val="0"/>
    <w:rPr>
      <w:rFonts w:eastAsia="宋体"/>
      <w:i/>
      <w:iCs/>
      <w:kern w:val="2"/>
      <w:sz w:val="72"/>
      <w:szCs w:val="24"/>
      <w:shd w:val="pct10" w:color="auto" w:fill="FFFFFF"/>
      <w:lang w:val="en-US" w:eastAsia="zh-CN" w:bidi="ar-SA"/>
    </w:rPr>
  </w:style>
  <w:style w:type="character" w:customStyle="1" w:styleId="352">
    <w:name w:val="Char Char4"/>
    <w:qFormat/>
    <w:uiPriority w:val="0"/>
    <w:rPr>
      <w:rFonts w:ascii="Arial" w:hAnsi="Arial" w:eastAsia="宋体" w:cs="Arial"/>
      <w:b/>
      <w:iCs/>
      <w:kern w:val="2"/>
      <w:sz w:val="24"/>
      <w:szCs w:val="24"/>
      <w:lang w:val="en-US" w:eastAsia="zh-CN" w:bidi="ar-SA"/>
    </w:rPr>
  </w:style>
  <w:style w:type="paragraph" w:customStyle="1" w:styleId="353">
    <w:name w:val="Paratitre"/>
    <w:basedOn w:val="1"/>
    <w:qFormat/>
    <w:uiPriority w:val="0"/>
    <w:pPr>
      <w:tabs>
        <w:tab w:val="left" w:pos="1134"/>
      </w:tabs>
      <w:ind w:left="851"/>
      <w:jc w:val="both"/>
    </w:pPr>
    <w:rPr>
      <w:rFonts w:ascii="Arial" w:hAnsi="Arial" w:cs="Arial"/>
      <w:lang w:eastAsia="fr-FR"/>
    </w:rPr>
  </w:style>
  <w:style w:type="paragraph" w:customStyle="1" w:styleId="354">
    <w:name w:val="默认段落字体 Para Char"/>
    <w:basedOn w:val="1"/>
    <w:qFormat/>
    <w:uiPriority w:val="0"/>
    <w:pPr>
      <w:widowControl w:val="0"/>
    </w:pPr>
    <w:rPr>
      <w:kern w:val="2"/>
      <w:sz w:val="30"/>
      <w:szCs w:val="24"/>
    </w:rPr>
  </w:style>
  <w:style w:type="table" w:customStyle="1" w:styleId="355">
    <w:name w:val="网格型1"/>
    <w:basedOn w:val="5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56">
    <w:name w:val="TOC 1 字符"/>
    <w:link w:val="36"/>
    <w:qFormat/>
    <w:locked/>
    <w:uiPriority w:val="39"/>
    <w:rPr>
      <w:rFonts w:ascii="Calibri" w:hAnsi="Calibri" w:eastAsia="宋体" w:cs="Times New Roman"/>
      <w:b/>
      <w:sz w:val="24"/>
      <w:szCs w:val="21"/>
    </w:rPr>
  </w:style>
  <w:style w:type="paragraph" w:customStyle="1" w:styleId="357">
    <w:name w:val="1.1.1.1A"/>
    <w:basedOn w:val="1"/>
    <w:qFormat/>
    <w:uiPriority w:val="0"/>
    <w:pPr>
      <w:tabs>
        <w:tab w:val="left" w:pos="1843"/>
        <w:tab w:val="left" w:pos="26875"/>
      </w:tabs>
      <w:autoSpaceDE w:val="0"/>
      <w:autoSpaceDN w:val="0"/>
      <w:adjustRightInd w:val="0"/>
      <w:spacing w:before="60" w:after="60" w:line="360" w:lineRule="atLeast"/>
      <w:ind w:left="1560" w:hanging="426"/>
    </w:pPr>
    <w:rPr>
      <w:rFonts w:ascii="宋体" w:hAnsi="Calibri"/>
      <w:sz w:val="24"/>
    </w:rPr>
  </w:style>
  <w:style w:type="paragraph" w:customStyle="1" w:styleId="358">
    <w:name w:val="(文字) (文字) Char Char (文字) (文字)"/>
    <w:basedOn w:val="1"/>
    <w:qFormat/>
    <w:uiPriority w:val="0"/>
    <w:rPr>
      <w:rFonts w:ascii="Tahoma" w:hAnsi="Tahoma"/>
      <w:b/>
      <w:sz w:val="24"/>
      <w:szCs w:val="24"/>
    </w:rPr>
  </w:style>
  <w:style w:type="paragraph" w:customStyle="1" w:styleId="359">
    <w:name w:val="Char12"/>
    <w:basedOn w:val="1"/>
    <w:qFormat/>
    <w:uiPriority w:val="0"/>
    <w:pPr>
      <w:adjustRightInd w:val="0"/>
      <w:spacing w:line="360" w:lineRule="auto"/>
    </w:pPr>
    <w:rPr>
      <w:rFonts w:ascii="Calibri" w:hAnsi="Calibri"/>
      <w:sz w:val="24"/>
    </w:rPr>
  </w:style>
  <w:style w:type="paragraph" w:customStyle="1" w:styleId="360">
    <w:name w:val="列出段落1"/>
    <w:basedOn w:val="1"/>
    <w:qFormat/>
    <w:uiPriority w:val="0"/>
    <w:pPr>
      <w:ind w:left="720"/>
      <w:contextualSpacing/>
    </w:pPr>
    <w:rPr>
      <w:rFonts w:ascii="Calibri" w:hAnsi="Calibri"/>
      <w:sz w:val="24"/>
      <w:szCs w:val="24"/>
    </w:rPr>
  </w:style>
  <w:style w:type="paragraph" w:customStyle="1" w:styleId="361">
    <w:name w:val="TOC 标题1"/>
    <w:basedOn w:val="3"/>
    <w:next w:val="1"/>
    <w:qFormat/>
    <w:uiPriority w:val="0"/>
    <w:pPr>
      <w:keepNext/>
      <w:widowControl/>
      <w:numPr>
        <w:numId w:val="0"/>
      </w:numPr>
      <w:spacing w:before="240" w:after="60" w:line="240" w:lineRule="auto"/>
      <w:contextualSpacing w:val="0"/>
      <w:jc w:val="left"/>
      <w:outlineLvl w:val="9"/>
    </w:pPr>
    <w:rPr>
      <w:rFonts w:ascii="Cambria" w:hAnsi="Cambria" w:eastAsia="宋体"/>
      <w:b/>
      <w:bCs/>
      <w:kern w:val="32"/>
      <w:sz w:val="32"/>
      <w:szCs w:val="32"/>
    </w:rPr>
  </w:style>
  <w:style w:type="character" w:customStyle="1" w:styleId="362">
    <w:name w:val="副标题 字符"/>
    <w:basedOn w:val="52"/>
    <w:link w:val="38"/>
    <w:qFormat/>
    <w:uiPriority w:val="0"/>
    <w:rPr>
      <w:rFonts w:ascii="Cambria" w:hAnsi="Cambria" w:eastAsia="宋体" w:cs="Times New Roman"/>
      <w:kern w:val="0"/>
      <w:sz w:val="24"/>
      <w:szCs w:val="24"/>
    </w:rPr>
  </w:style>
  <w:style w:type="paragraph" w:customStyle="1" w:styleId="363">
    <w:name w:val="无间隔1"/>
    <w:basedOn w:val="1"/>
    <w:qFormat/>
    <w:uiPriority w:val="0"/>
    <w:rPr>
      <w:rFonts w:ascii="Calibri" w:hAnsi="Calibri"/>
      <w:sz w:val="24"/>
      <w:szCs w:val="32"/>
    </w:rPr>
  </w:style>
  <w:style w:type="paragraph" w:customStyle="1" w:styleId="364">
    <w:name w:val="引用1"/>
    <w:basedOn w:val="1"/>
    <w:next w:val="1"/>
    <w:link w:val="365"/>
    <w:qFormat/>
    <w:uiPriority w:val="0"/>
    <w:rPr>
      <w:rFonts w:ascii="Calibri" w:hAnsi="Calibri"/>
      <w:i/>
      <w:sz w:val="24"/>
      <w:szCs w:val="24"/>
    </w:rPr>
  </w:style>
  <w:style w:type="character" w:customStyle="1" w:styleId="365">
    <w:name w:val="Quote Char"/>
    <w:link w:val="364"/>
    <w:qFormat/>
    <w:locked/>
    <w:uiPriority w:val="0"/>
    <w:rPr>
      <w:rFonts w:ascii="Calibri" w:hAnsi="Calibri" w:eastAsia="宋体" w:cs="Times New Roman"/>
      <w:i/>
      <w:kern w:val="0"/>
      <w:sz w:val="24"/>
      <w:szCs w:val="24"/>
    </w:rPr>
  </w:style>
  <w:style w:type="paragraph" w:customStyle="1" w:styleId="366">
    <w:name w:val="明显引用1"/>
    <w:basedOn w:val="1"/>
    <w:next w:val="1"/>
    <w:link w:val="367"/>
    <w:qFormat/>
    <w:uiPriority w:val="0"/>
    <w:pPr>
      <w:ind w:left="720" w:right="720"/>
    </w:pPr>
    <w:rPr>
      <w:rFonts w:ascii="Calibri" w:hAnsi="Calibri"/>
      <w:b/>
      <w:i/>
      <w:sz w:val="24"/>
    </w:rPr>
  </w:style>
  <w:style w:type="character" w:customStyle="1" w:styleId="367">
    <w:name w:val="Intense Quote Char"/>
    <w:link w:val="366"/>
    <w:qFormat/>
    <w:locked/>
    <w:uiPriority w:val="0"/>
    <w:rPr>
      <w:rFonts w:ascii="Calibri" w:hAnsi="Calibri" w:eastAsia="宋体" w:cs="Times New Roman"/>
      <w:b/>
      <w:i/>
      <w:kern w:val="0"/>
      <w:sz w:val="24"/>
      <w:szCs w:val="20"/>
    </w:rPr>
  </w:style>
  <w:style w:type="character" w:customStyle="1" w:styleId="368">
    <w:name w:val="DeltaView Insertion"/>
    <w:qFormat/>
    <w:uiPriority w:val="0"/>
    <w:rPr>
      <w:color w:val="0000FF"/>
      <w:spacing w:val="0"/>
      <w:u w:val="double"/>
    </w:rPr>
  </w:style>
  <w:style w:type="paragraph" w:customStyle="1" w:styleId="369">
    <w:name w:val="Level 2"/>
    <w:basedOn w:val="1"/>
    <w:qFormat/>
    <w:uiPriority w:val="0"/>
    <w:pPr>
      <w:numPr>
        <w:ilvl w:val="1"/>
        <w:numId w:val="5"/>
      </w:numPr>
      <w:spacing w:after="240" w:line="264" w:lineRule="auto"/>
      <w:jc w:val="both"/>
      <w:outlineLvl w:val="1"/>
    </w:pPr>
    <w:rPr>
      <w:rFonts w:ascii="Arial" w:hAnsi="Arial"/>
      <w:lang w:val="en-GB"/>
    </w:rPr>
  </w:style>
  <w:style w:type="paragraph" w:customStyle="1" w:styleId="370">
    <w:name w:val="Level 1"/>
    <w:basedOn w:val="1"/>
    <w:qFormat/>
    <w:uiPriority w:val="0"/>
    <w:pPr>
      <w:numPr>
        <w:ilvl w:val="0"/>
        <w:numId w:val="5"/>
      </w:numPr>
      <w:spacing w:after="240" w:line="264" w:lineRule="auto"/>
      <w:jc w:val="both"/>
      <w:outlineLvl w:val="0"/>
    </w:pPr>
    <w:rPr>
      <w:rFonts w:ascii="Arial" w:hAnsi="Arial"/>
      <w:lang w:val="en-GB"/>
    </w:rPr>
  </w:style>
  <w:style w:type="paragraph" w:customStyle="1" w:styleId="371">
    <w:name w:val="Level 3"/>
    <w:basedOn w:val="1"/>
    <w:qFormat/>
    <w:uiPriority w:val="0"/>
    <w:pPr>
      <w:numPr>
        <w:ilvl w:val="2"/>
        <w:numId w:val="5"/>
      </w:numPr>
      <w:spacing w:after="240" w:line="264" w:lineRule="auto"/>
      <w:jc w:val="both"/>
      <w:outlineLvl w:val="2"/>
    </w:pPr>
    <w:rPr>
      <w:rFonts w:ascii="Arial" w:hAnsi="Arial"/>
      <w:lang w:val="en-GB"/>
    </w:rPr>
  </w:style>
  <w:style w:type="paragraph" w:customStyle="1" w:styleId="372">
    <w:name w:val="Level 4"/>
    <w:basedOn w:val="1"/>
    <w:qFormat/>
    <w:uiPriority w:val="0"/>
    <w:pPr>
      <w:numPr>
        <w:ilvl w:val="3"/>
        <w:numId w:val="5"/>
      </w:numPr>
      <w:spacing w:after="240" w:line="264" w:lineRule="auto"/>
      <w:jc w:val="both"/>
      <w:outlineLvl w:val="3"/>
    </w:pPr>
    <w:rPr>
      <w:rFonts w:ascii="Arial" w:hAnsi="Arial"/>
      <w:lang w:val="en-GB"/>
    </w:rPr>
  </w:style>
  <w:style w:type="paragraph" w:customStyle="1" w:styleId="373">
    <w:name w:val="Level 5"/>
    <w:basedOn w:val="1"/>
    <w:qFormat/>
    <w:uiPriority w:val="0"/>
    <w:pPr>
      <w:numPr>
        <w:ilvl w:val="4"/>
        <w:numId w:val="5"/>
      </w:numPr>
      <w:spacing w:after="240" w:line="264" w:lineRule="auto"/>
      <w:jc w:val="both"/>
      <w:outlineLvl w:val="4"/>
    </w:pPr>
    <w:rPr>
      <w:rFonts w:ascii="Arial" w:hAnsi="Arial"/>
      <w:lang w:val="en-GB"/>
    </w:rPr>
  </w:style>
  <w:style w:type="paragraph" w:customStyle="1" w:styleId="374">
    <w:name w:val="Level 6"/>
    <w:basedOn w:val="1"/>
    <w:qFormat/>
    <w:uiPriority w:val="0"/>
    <w:pPr>
      <w:numPr>
        <w:ilvl w:val="5"/>
        <w:numId w:val="5"/>
      </w:numPr>
      <w:spacing w:after="240" w:line="264" w:lineRule="auto"/>
      <w:jc w:val="both"/>
      <w:outlineLvl w:val="5"/>
    </w:pPr>
    <w:rPr>
      <w:rFonts w:ascii="Arial" w:hAnsi="Arial"/>
      <w:lang w:val="en-GB"/>
    </w:rPr>
  </w:style>
  <w:style w:type="paragraph" w:customStyle="1" w:styleId="375">
    <w:name w:val="Body 2"/>
    <w:basedOn w:val="1"/>
    <w:qFormat/>
    <w:uiPriority w:val="0"/>
    <w:pPr>
      <w:spacing w:after="240" w:line="264" w:lineRule="auto"/>
      <w:ind w:left="851"/>
      <w:jc w:val="both"/>
    </w:pPr>
    <w:rPr>
      <w:rFonts w:ascii="Arial" w:hAnsi="Arial"/>
      <w:lang w:val="en-GB"/>
    </w:rPr>
  </w:style>
  <w:style w:type="paragraph" w:customStyle="1" w:styleId="376">
    <w:name w:val="TOC 标题2"/>
    <w:basedOn w:val="3"/>
    <w:next w:val="1"/>
    <w:qFormat/>
    <w:uiPriority w:val="39"/>
    <w:pPr>
      <w:keepNext/>
      <w:keepLines/>
      <w:widowControl/>
      <w:numPr>
        <w:numId w:val="0"/>
      </w:numPr>
      <w:spacing w:before="480" w:line="276" w:lineRule="auto"/>
      <w:contextualSpacing w:val="0"/>
      <w:jc w:val="left"/>
      <w:outlineLvl w:val="9"/>
    </w:pPr>
    <w:rPr>
      <w:rFonts w:ascii="Cambria" w:hAnsi="Cambria" w:eastAsia="宋体"/>
      <w:b/>
      <w:bCs/>
      <w:color w:val="365F91"/>
      <w:kern w:val="0"/>
      <w:sz w:val="28"/>
      <w:szCs w:val="28"/>
    </w:rPr>
  </w:style>
  <w:style w:type="table" w:customStyle="1" w:styleId="377">
    <w:name w:val="网格型2"/>
    <w:basedOn w:val="5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8">
    <w:name w:val="网格型3"/>
    <w:basedOn w:val="5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79">
    <w:name w:val="apple-converted-space"/>
    <w:basedOn w:val="52"/>
    <w:qFormat/>
    <w:uiPriority w:val="0"/>
  </w:style>
  <w:style w:type="character" w:customStyle="1" w:styleId="380">
    <w:name w:val="emtidy-1"/>
    <w:basedOn w:val="52"/>
    <w:qFormat/>
    <w:uiPriority w:val="0"/>
  </w:style>
  <w:style w:type="paragraph" w:customStyle="1" w:styleId="381">
    <w:name w:val="修订1"/>
    <w:hidden/>
    <w:semiHidden/>
    <w:qFormat/>
    <w:uiPriority w:val="99"/>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A38A54-8333-4B73-91A0-393DD6B0A4A7}">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13</Pages>
  <Words>766</Words>
  <Characters>4368</Characters>
  <Lines>36</Lines>
  <Paragraphs>10</Paragraphs>
  <TotalTime>3</TotalTime>
  <ScaleCrop>false</ScaleCrop>
  <LinksUpToDate>false</LinksUpToDate>
  <CharactersWithSpaces>5124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2021-12-07T09:00:00Z</dcterms:created>
  <dc:creator>Windows User</dc:creator>
  <cp:lastModifiedBy>陈刚</cp:lastModifiedBy>
  <cp:lastPrinted>2020-09-10T08:35:00Z</cp:lastPrinted>
  <dcterms:modified xsi:type="dcterms:W3CDTF">2021-12-20T04:45:27Z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D19ED3D02D64425EAE2DCBBE322296CD</vt:lpwstr>
  </property>
</Properties>
</file>